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rPr>
          <w:rFonts w:hint="eastAsia" w:eastAsia="方正小标宋简体"/>
          <w:color w:val="000000"/>
          <w:sz w:val="44"/>
          <w:szCs w:val="44"/>
        </w:rPr>
      </w:pPr>
      <w:r>
        <w:rPr>
          <w:rFonts w:hint="eastAsia" w:ascii="方正黑体_GBK" w:eastAsia="方正黑体_GBK"/>
          <w:sz w:val="32"/>
          <w:szCs w:val="32"/>
        </w:rPr>
        <w:t>附件</w:t>
      </w:r>
      <w:r>
        <w:rPr>
          <w:rFonts w:ascii="方正黑体_GBK" w:eastAsia="方正黑体_GBK"/>
          <w:sz w:val="32"/>
          <w:szCs w:val="32"/>
        </w:rPr>
        <w:t>3</w:t>
      </w:r>
    </w:p>
    <w:p>
      <w:pPr>
        <w:snapToGrid w:val="0"/>
        <w:spacing w:line="600" w:lineRule="exact"/>
        <w:rPr>
          <w:rFonts w:eastAsia="方正小标宋简体"/>
          <w:color w:val="000000"/>
          <w:sz w:val="44"/>
          <w:szCs w:val="44"/>
        </w:rPr>
      </w:pPr>
    </w:p>
    <w:p>
      <w:pPr>
        <w:snapToGrid w:val="0"/>
        <w:spacing w:line="600" w:lineRule="exact"/>
        <w:rPr>
          <w:rFonts w:eastAsia="方正小标宋简体"/>
          <w:color w:val="000000"/>
          <w:sz w:val="44"/>
          <w:szCs w:val="44"/>
        </w:rPr>
      </w:pPr>
    </w:p>
    <w:p>
      <w:pPr>
        <w:snapToGrid w:val="0"/>
        <w:spacing w:line="600" w:lineRule="exact"/>
        <w:rPr>
          <w:rFonts w:eastAsia="方正小标宋简体"/>
          <w:color w:val="000000"/>
          <w:sz w:val="44"/>
          <w:szCs w:val="44"/>
        </w:rPr>
      </w:pPr>
      <w:r>
        <w:rPr>
          <w:rFonts w:ascii="宋体" w:hAnsi="宋体" w:cs="宋体"/>
          <w:kern w:val="0"/>
          <w:sz w:val="24"/>
        </w:rPr>
        <mc:AlternateContent>
          <mc:Choice Requires="wpg">
            <w:drawing>
              <wp:anchor distT="0" distB="0" distL="114300" distR="114300" simplePos="0" relativeHeight="251662336" behindDoc="0" locked="0" layoutInCell="1" allowOverlap="1">
                <wp:simplePos x="0" y="0"/>
                <wp:positionH relativeFrom="column">
                  <wp:posOffset>-8890</wp:posOffset>
                </wp:positionH>
                <wp:positionV relativeFrom="paragraph">
                  <wp:posOffset>259080</wp:posOffset>
                </wp:positionV>
                <wp:extent cx="5615940" cy="1800225"/>
                <wp:effectExtent l="0" t="0" r="0" b="0"/>
                <wp:wrapNone/>
                <wp:docPr id="4" name="组合 4"/>
                <wp:cNvGraphicFramePr/>
                <a:graphic xmlns:a="http://schemas.openxmlformats.org/drawingml/2006/main">
                  <a:graphicData uri="http://schemas.microsoft.com/office/word/2010/wordprocessingGroup">
                    <wpg:wgp>
                      <wpg:cNvGrpSpPr/>
                      <wpg:grpSpPr>
                        <a:xfrm>
                          <a:off x="0" y="0"/>
                          <a:ext cx="5615940" cy="1800225"/>
                          <a:chOff x="1531" y="4083"/>
                          <a:chExt cx="8844" cy="2835"/>
                        </a:xfrm>
                      </wpg:grpSpPr>
                      <wps:wsp>
                        <wps:cNvPr id="5" name="艺术字 9"/>
                        <wps:cNvSpPr txBox="1">
                          <a:spLocks noChangeArrowheads="1" noChangeShapeType="1" noTextEdit="1"/>
                        </wps:cNvSpPr>
                        <wps:spPr bwMode="auto">
                          <a:xfrm>
                            <a:off x="1843" y="4083"/>
                            <a:ext cx="8220" cy="1392"/>
                          </a:xfrm>
                          <a:prstGeom prst="rect">
                            <a:avLst/>
                          </a:prstGeom>
                        </wps:spPr>
                        <wps:txbx>
                          <w:txbxContent>
                            <w:p>
                              <w:pPr>
                                <w:pStyle w:val="5"/>
                                <w:spacing w:before="0" w:beforeAutospacing="0" w:after="0" w:afterAutospacing="0"/>
                                <w:jc w:val="center"/>
                              </w:pPr>
                              <w:r>
                                <w:rPr>
                                  <w:rFonts w:hint="eastAsia" w:ascii="方正小标宋_GBK" w:eastAsia="方正小标宋_GBK"/>
                                  <w:b/>
                                  <w:bCs/>
                                  <w:color w:val="FF0000"/>
                                  <w:sz w:val="72"/>
                                  <w:szCs w:val="72"/>
                                </w:rPr>
                                <w:t>重庆市教育委员会文件</w:t>
                              </w:r>
                            </w:p>
                          </w:txbxContent>
                        </wps:txbx>
                        <wps:bodyPr wrap="square" numCol="1" fromWordArt="1">
                          <a:prstTxWarp prst="textPlain">
                            <a:avLst>
                              <a:gd name="adj" fmla="val 50000"/>
                            </a:avLst>
                          </a:prstTxWarp>
                          <a:spAutoFit/>
                        </wps:bodyPr>
                      </wps:wsp>
                      <wps:wsp>
                        <wps:cNvPr id="6" name="直线 10"/>
                        <wps:cNvCnPr>
                          <a:cxnSpLocks noChangeShapeType="1"/>
                        </wps:cNvCnPr>
                        <wps:spPr bwMode="auto">
                          <a:xfrm>
                            <a:off x="1531" y="6918"/>
                            <a:ext cx="8844" cy="0"/>
                          </a:xfrm>
                          <a:prstGeom prst="line">
                            <a:avLst/>
                          </a:prstGeom>
                          <a:noFill/>
                          <a:ln w="22225" cmpd="sng">
                            <a:solidFill>
                              <a:srgbClr val="FF0000"/>
                            </a:solidFill>
                            <a:round/>
                          </a:ln>
                        </wps:spPr>
                        <wps:bodyPr/>
                      </wps:wsp>
                    </wpg:wgp>
                  </a:graphicData>
                </a:graphic>
              </wp:anchor>
            </w:drawing>
          </mc:Choice>
          <mc:Fallback>
            <w:pict>
              <v:group id="_x0000_s1026" o:spid="_x0000_s1026" o:spt="203" style="position:absolute;left:0pt;margin-left:-0.7pt;margin-top:20.4pt;height:141.75pt;width:442.2pt;z-index:251662336;mso-width-relative:page;mso-height-relative:page;" coordorigin="1531,4083" coordsize="8844,2835" o:gfxdata="UEsDBAoAAAAAAIdO4kAAAAAAAAAAAAAAAAAEAAAAZHJzL1BLAwQUAAAACACHTuJAuSqoQtkAAAAJ&#10;AQAADwAAAGRycy9kb3ducmV2LnhtbE2PQUvDQBCF74L/YRnBW7ubJkqI2RQp6qkItoJ422anSWh2&#10;NmS3SfvvHU96HN7jzfeV64vrxYRj6DxpSJYKBFLtbUeNhs/96yIHEaIha3pPqOGKAdbV7U1pCutn&#10;+sBpFxvBIxQKo6GNcSikDHWLzoSlH5A4O/rRmcjn2Eg7mpnHXS9XSj1KZzriD60ZcNNifdqdnYa3&#10;2czPafIybU/HzfV7//D+tU1Q6/u7RD2BiHiJf2X4xWd0qJjp4M9kg+g1LJKMmxoyxQac53nKbgcN&#10;6SpLQVal/G9Q/QBQSwMEFAAAAAgAh07iQGkPGI8lAwAALgcAAA4AAABkcnMvZTJvRG9jLnhtbLVV&#10;y3LTMBTdM8M/aLynfuQxjqdOp6RNNwU60zBdK7b8AFkSkhI7exawY8cCfoFhw6os+JpSPoMr2U7b&#10;lEUHhiwSW9K995xzz1X2D5qKojWRquQsdvw9z0GEJTwtWR47LxfzJ6GDlMYsxZQzEjsbopyD6eNH&#10;+7WISMALTlMiESRhKqpF7BRai8h1VVKQCqs9LgiDzYzLCmt4lbmbSlxD9oq6geeN3ZrLVEieEKVg&#10;9ajddLqM8iEJeZaVCTniyaoiTLdZJaFYAyVVlEI5U4s2y0iiX2SZIhrR2AGm2n5DEXhemm93uo+j&#10;XGJRlEkHAT8Ewg6nCpcMim5THWGN0UqW91JVZSK54pneS3jltkSsIsDC93a0OZF8JSyXPKpzsRUd&#10;GrWj+l+nTZ6vzyQq09gZOojhChp+/f3t1Yd3aGi0qUUewZETKc7FmewW8vbN0G0yWZlfIIIaq+pm&#10;qyppNEpgcTT2R5MhCJ7Anh96XhCMWt2TAppj4vzRwHcQbA+9cNDvHXfxYTgEbCY4CAc20u0Luwbf&#10;Fk4twJHqRib1bzKdF1gQq74yGnQyjXqZfr2//Pn569WXj2jSKmVPGZmQbp5yw8o6QolTnrxWiPFZ&#10;gVlODqXkdUFwCvCAdL9sqy02AhpgVxcg33FagmF9kx6YbvObtqhImUrL+hlPIQSvNLfVdhrih8PB&#10;jrB9W8Ig6HsymAS2Ri8rjoRU+oTwCpmH2JEwRzY9Xp8qbeDcHOmwGTgtMN0sG+sUFS15ugGUNcxX&#10;7Kg3KywJMF5VMw7jCDQzyasLuA4OpeVpnGQKLpoLLEVXWwPgM9rPlwVgBy3t7IrTV5CoojC2a0zR&#10;yINPx6Y73IFts5pYJQ5Br3lpmRgtW5wdE7BQS+S/e2nce+n607fryx/It8C7Ts+YERRHScPOdyx0&#10;xyu3zNGGPNwc/dSNJ35oJMPR1hzbmeu17I214wxaMjMjOPqjM3DEQGZKbW7KUA0zDB+YoaQScOco&#10;lttgxWmZmoO2OzJfzqhE0M3Ymc9v9fPOMbgbWWrI44iyeyZsO9prY1tqLwu4Rm1Id+Wbe/r2u81z&#10;8zc3/Q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XBQAAW0NvbnRlbnRfVHlwZXNdLnhtbFBLAQIUAAoAAAAAAIdO4kAAAAAAAAAAAAAAAAAGAAAA&#10;AAAAAAAAEAAAAHkEAABfcmVscy9QSwECFAAUAAAACACHTuJAihRmPNEAAACUAQAACwAAAAAAAAAB&#10;ACAAAACdBAAAX3JlbHMvLnJlbHNQSwECFAAKAAAAAACHTuJAAAAAAAAAAAAAAAAABAAAAAAAAAAA&#10;ABAAAAAAAAAAZHJzL1BLAQIUABQAAAAIAIdO4kC5KqhC2QAAAAkBAAAPAAAAAAAAAAEAIAAAACIA&#10;AABkcnMvZG93bnJldi54bWxQSwECFAAUAAAACACHTuJAaQ8YjyUDAAAuBwAADgAAAAAAAAABACAA&#10;AAAoAQAAZHJzL2Uyb0RvYy54bWxQSwUGAAAAAAYABgBZAQAAvwYAAAAA&#10;">
                <o:lock v:ext="edit" aspectratio="f"/>
                <v:shape id="艺术字 9" o:spid="_x0000_s1026" o:spt="202" type="#_x0000_t202" style="position:absolute;left:1843;top:4083;height:1392;width:8220;" filled="f" stroked="f" coordsize="21600,21600" o:gfxdata="UEsDBAoAAAAAAIdO4kAAAAAAAAAAAAAAAAAEAAAAZHJzL1BLAwQUAAAACACHTuJAW2EIL7oAAADa&#10;AAAADwAAAGRycy9kb3ducmV2LnhtbEWPW4vCMBSE3xf8D+EIvoimCi5aTUUEQYQFb+jroTm2pc1J&#10;SeLt32+EhX0cZuYbZrF8mUY8yPnKsoLRMAFBnFtdcaHgfNoMpiB8QNbYWCYFb/KwzDpfC0y1ffKB&#10;HsdQiAhhn6KCMoQ2ldLnJRn0Q9sSR+9mncEQpSukdviMcNPIcZJ8S4MVx4USW1qXlNfHu1Gwat0F&#10;a7M3NLvq/rp/kD+TnVSq1x0lcxCBXuE//NfeagUT+FyJN0Bm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YQgvugAAANoA&#10;AAAPAAAAAAAAAAEAIAAAACIAAABkcnMvZG93bnJldi54bWxQSwECFAAUAAAACACHTuJAMy8FnjsA&#10;AAA5AAAAEAAAAAAAAAABACAAAAAJAQAAZHJzL3NoYXBleG1sLnhtbFBLBQYAAAAABgAGAFsBAACz&#10;AwAAAAA=&#10;" adj="10800">
                  <v:fill on="f" focussize="0,0"/>
                  <v:stroke on="f"/>
                  <v:imagedata o:title=""/>
                  <o:lock v:ext="edit" text="t" aspectratio="f"/>
                  <v:textbox style="mso-fit-shape-to-text:t;">
                    <w:txbxContent>
                      <w:p>
                        <w:pPr>
                          <w:pStyle w:val="5"/>
                          <w:spacing w:before="0" w:beforeAutospacing="0" w:after="0" w:afterAutospacing="0"/>
                          <w:jc w:val="center"/>
                        </w:pPr>
                        <w:r>
                          <w:rPr>
                            <w:rFonts w:hint="eastAsia" w:ascii="方正小标宋_GBK" w:eastAsia="方正小标宋_GBK"/>
                            <w:b/>
                            <w:bCs/>
                            <w:color w:val="FF0000"/>
                            <w:sz w:val="72"/>
                            <w:szCs w:val="72"/>
                          </w:rPr>
                          <w:t>重庆市教育委员会文件</w:t>
                        </w:r>
                      </w:p>
                    </w:txbxContent>
                  </v:textbox>
                </v:shape>
                <v:line id="直线 10" o:spid="_x0000_s1026" o:spt="20" style="position:absolute;left:1531;top:6918;height:0;width:8844;" filled="f" stroked="t" coordsize="21600,21600" o:gfxdata="UEsDBAoAAAAAAIdO4kAAAAAAAAAAAAAAAAAEAAAAZHJzL1BLAwQUAAAACACHTuJA+M23abwAAADa&#10;AAAADwAAAGRycy9kb3ducmV2LnhtbEWPQYvCMBSE7wv+h/CEva2pHupSjR4ERVddqPoDns2zLTYv&#10;tYlV99dvBMHjMDPfMOPp3VSipcaVlhX0exEI4szqknMFh/386xuE88gaK8uk4EEOppPOxxgTbW+c&#10;UrvzuQgQdgkqKLyvEyldVpBB17M1cfBOtjHog2xyqRu8Bbip5CCKYmmw5LBQYE2zgrLz7moCpR2e&#10;N+vtX3r5Ke0qXcS/x7wipT67/WgEwtPdv8Ov9lIriOF5JdwAOf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Nt2m8AAAA&#10;2gAAAA8AAAAAAAAAAQAgAAAAIgAAAGRycy9kb3ducmV2LnhtbFBLAQIUABQAAAAIAIdO4kAzLwWe&#10;OwAAADkAAAAQAAAAAAAAAAEAIAAAAAsBAABkcnMvc2hhcGV4bWwueG1sUEsFBgAAAAAGAAYAWwEA&#10;ALUDAAAAAA==&#10;">
                  <v:fill on="f" focussize="0,0"/>
                  <v:stroke weight="1.75pt" color="#FF0000" joinstyle="round"/>
                  <v:imagedata o:title=""/>
                  <o:lock v:ext="edit" aspectratio="f"/>
                </v:line>
              </v:group>
            </w:pict>
          </mc:Fallback>
        </mc:AlternateContent>
      </w:r>
    </w:p>
    <w:p>
      <w:pPr>
        <w:snapToGrid w:val="0"/>
        <w:spacing w:line="600" w:lineRule="exact"/>
        <w:rPr>
          <w:rFonts w:eastAsia="方正小标宋简体"/>
          <w:color w:val="000000"/>
          <w:sz w:val="44"/>
          <w:szCs w:val="44"/>
        </w:rPr>
      </w:pPr>
    </w:p>
    <w:p>
      <w:pPr>
        <w:snapToGrid w:val="0"/>
        <w:spacing w:line="600" w:lineRule="exact"/>
        <w:rPr>
          <w:rFonts w:eastAsia="方正小标宋简体"/>
          <w:color w:val="000000"/>
          <w:sz w:val="44"/>
          <w:szCs w:val="44"/>
        </w:rPr>
      </w:pPr>
    </w:p>
    <w:p>
      <w:pPr>
        <w:snapToGrid w:val="0"/>
        <w:spacing w:line="600" w:lineRule="exact"/>
        <w:rPr>
          <w:rFonts w:eastAsia="方正仿宋_GBK"/>
          <w:color w:val="000000"/>
          <w:sz w:val="32"/>
          <w:szCs w:val="32"/>
        </w:rPr>
      </w:pPr>
    </w:p>
    <w:p>
      <w:pPr>
        <w:snapToGrid w:val="0"/>
        <w:spacing w:line="600" w:lineRule="exact"/>
        <w:jc w:val="center"/>
        <w:rPr>
          <w:rFonts w:eastAsia="方正仿宋_GBK"/>
          <w:color w:val="000000"/>
          <w:sz w:val="32"/>
          <w:szCs w:val="32"/>
        </w:rPr>
      </w:pPr>
      <w:r>
        <w:rPr>
          <w:rFonts w:eastAsia="方正仿宋_GBK"/>
          <w:color w:val="000000"/>
          <w:sz w:val="32"/>
          <w:szCs w:val="32"/>
        </w:rPr>
        <w:t>渝教招发〔2022〕15号</w:t>
      </w:r>
    </w:p>
    <w:p>
      <w:pPr>
        <w:snapToGrid w:val="0"/>
        <w:spacing w:line="600" w:lineRule="exact"/>
        <w:jc w:val="center"/>
        <w:rPr>
          <w:rFonts w:eastAsia="方正仿宋_GBK"/>
          <w:color w:val="000000"/>
          <w:sz w:val="32"/>
          <w:szCs w:val="32"/>
        </w:rPr>
      </w:pPr>
    </w:p>
    <w:p>
      <w:pPr>
        <w:snapToGrid w:val="0"/>
        <w:spacing w:line="600" w:lineRule="exact"/>
        <w:jc w:val="center"/>
        <w:rPr>
          <w:rFonts w:eastAsia="方正小标宋简体"/>
          <w:color w:val="000000"/>
          <w:sz w:val="44"/>
          <w:szCs w:val="44"/>
        </w:rPr>
      </w:pPr>
    </w:p>
    <w:p>
      <w:pPr>
        <w:autoSpaceDE w:val="0"/>
        <w:autoSpaceDN w:val="0"/>
        <w:spacing w:line="600" w:lineRule="exact"/>
        <w:jc w:val="center"/>
        <w:rPr>
          <w:rFonts w:eastAsia="方正小标宋_GBK"/>
          <w:color w:val="000000"/>
          <w:sz w:val="44"/>
          <w:szCs w:val="44"/>
          <w:lang w:val="zh-CN"/>
        </w:rPr>
      </w:pPr>
      <w:r>
        <w:rPr>
          <w:rFonts w:eastAsia="方正小标宋_GBK"/>
          <w:bCs/>
          <w:color w:val="000000"/>
          <w:sz w:val="44"/>
          <w:szCs w:val="44"/>
          <w:lang w:val="zh-CN"/>
        </w:rPr>
        <w:t>重庆市教育委员会</w:t>
      </w:r>
    </w:p>
    <w:p>
      <w:pPr>
        <w:autoSpaceDE w:val="0"/>
        <w:autoSpaceDN w:val="0"/>
        <w:spacing w:line="600" w:lineRule="exact"/>
        <w:jc w:val="center"/>
        <w:rPr>
          <w:rFonts w:eastAsia="方正小标宋_GBK"/>
          <w:bCs/>
          <w:color w:val="000000"/>
          <w:sz w:val="44"/>
          <w:szCs w:val="44"/>
          <w:lang w:val="zh-CN"/>
        </w:rPr>
      </w:pPr>
      <w:r>
        <w:rPr>
          <w:rFonts w:eastAsia="方正小标宋_GBK"/>
          <w:bCs/>
          <w:color w:val="000000"/>
          <w:sz w:val="44"/>
          <w:szCs w:val="44"/>
          <w:lang w:val="zh-CN"/>
        </w:rPr>
        <w:t>关于印发重庆市</w:t>
      </w:r>
      <w:r>
        <w:rPr>
          <w:rFonts w:eastAsia="方正小标宋_GBK"/>
          <w:bCs/>
          <w:color w:val="000000"/>
          <w:sz w:val="44"/>
          <w:szCs w:val="44"/>
          <w:lang w:val="en"/>
        </w:rPr>
        <w:t>2022</w:t>
      </w:r>
      <w:r>
        <w:rPr>
          <w:rFonts w:eastAsia="方正小标宋_GBK"/>
          <w:bCs/>
          <w:color w:val="000000"/>
          <w:sz w:val="44"/>
          <w:szCs w:val="44"/>
          <w:lang w:val="zh-CN"/>
        </w:rPr>
        <w:t>年全国成人高校</w:t>
      </w:r>
    </w:p>
    <w:p>
      <w:pPr>
        <w:autoSpaceDE w:val="0"/>
        <w:autoSpaceDN w:val="0"/>
        <w:spacing w:line="600" w:lineRule="exact"/>
        <w:jc w:val="center"/>
        <w:rPr>
          <w:rFonts w:eastAsia="方正小标宋_GBK"/>
          <w:bCs/>
          <w:color w:val="000000"/>
          <w:sz w:val="44"/>
          <w:szCs w:val="44"/>
          <w:lang w:val="zh-CN"/>
        </w:rPr>
      </w:pPr>
      <w:r>
        <w:rPr>
          <w:rFonts w:eastAsia="方正小标宋_GBK"/>
          <w:bCs/>
          <w:color w:val="000000"/>
          <w:sz w:val="44"/>
          <w:szCs w:val="44"/>
          <w:lang w:val="zh-CN"/>
        </w:rPr>
        <w:t>招生工作实施办法的通知</w:t>
      </w:r>
    </w:p>
    <w:p>
      <w:pPr>
        <w:autoSpaceDE w:val="0"/>
        <w:autoSpaceDN w:val="0"/>
        <w:spacing w:line="600" w:lineRule="exact"/>
        <w:rPr>
          <w:rFonts w:eastAsia="华文宋体"/>
          <w:color w:val="000000"/>
          <w:sz w:val="32"/>
          <w:szCs w:val="32"/>
          <w:lang w:val="zh-CN"/>
        </w:rPr>
      </w:pPr>
    </w:p>
    <w:p>
      <w:pPr>
        <w:autoSpaceDE w:val="0"/>
        <w:autoSpaceDN w:val="0"/>
        <w:spacing w:line="560" w:lineRule="exact"/>
        <w:rPr>
          <w:rFonts w:eastAsia="方正楷体_GBK"/>
          <w:color w:val="000000"/>
          <w:sz w:val="32"/>
          <w:szCs w:val="32"/>
          <w:lang w:val="zh-CN"/>
        </w:rPr>
      </w:pPr>
      <w:r>
        <w:rPr>
          <w:rFonts w:eastAsia="方正楷体_GBK"/>
          <w:color w:val="000000"/>
          <w:sz w:val="32"/>
          <w:szCs w:val="32"/>
          <w:lang w:val="zh-CN"/>
        </w:rPr>
        <w:t>各区县（自治县）教委（教育局、</w:t>
      </w:r>
      <w:r>
        <w:rPr>
          <w:rFonts w:eastAsia="方正楷体_GBK"/>
          <w:snapToGrid w:val="0"/>
          <w:color w:val="000000"/>
          <w:sz w:val="32"/>
          <w:szCs w:val="32"/>
        </w:rPr>
        <w:t>公共服务局</w:t>
      </w:r>
      <w:r>
        <w:rPr>
          <w:rFonts w:eastAsia="方正楷体_GBK"/>
          <w:color w:val="000000"/>
          <w:sz w:val="32"/>
          <w:szCs w:val="32"/>
          <w:lang w:val="zh-CN"/>
        </w:rPr>
        <w:t>），在渝招生各成人高校，市教育考试院：</w:t>
      </w:r>
    </w:p>
    <w:p>
      <w:pPr>
        <w:autoSpaceDE w:val="0"/>
        <w:autoSpaceDN w:val="0"/>
        <w:spacing w:line="560" w:lineRule="exact"/>
        <w:ind w:firstLine="640"/>
        <w:rPr>
          <w:rFonts w:eastAsia="方正楷体_GBK"/>
          <w:color w:val="000000"/>
          <w:sz w:val="32"/>
          <w:szCs w:val="32"/>
        </w:rPr>
      </w:pPr>
      <w:r>
        <w:rPr>
          <w:rFonts w:eastAsia="方正楷体_GBK"/>
          <w:color w:val="000000"/>
          <w:sz w:val="32"/>
          <w:szCs w:val="32"/>
        </w:rPr>
        <w:t>为深入贯彻落实党的十九大和十九届历次全会精神，全面贯彻党的教育方针，统筹做好考试招生和疫情防控工作，确保我市成人高校考试招生工作安全有序、公平公正，</w:t>
      </w:r>
      <w:r>
        <w:rPr>
          <w:rFonts w:eastAsia="方正楷体_GBK"/>
          <w:color w:val="000000"/>
          <w:sz w:val="32"/>
          <w:szCs w:val="32"/>
          <w:lang w:val="zh-CN"/>
        </w:rPr>
        <w:t>根据《教育部办公厅关于做好</w:t>
      </w:r>
      <w:r>
        <w:rPr>
          <w:rFonts w:eastAsia="方正楷体_GBK"/>
          <w:color w:val="000000"/>
          <w:sz w:val="32"/>
          <w:szCs w:val="32"/>
          <w:lang w:val="en"/>
        </w:rPr>
        <w:t>2022</w:t>
      </w:r>
      <w:r>
        <w:rPr>
          <w:rFonts w:eastAsia="方正楷体_GBK"/>
          <w:color w:val="000000"/>
          <w:sz w:val="32"/>
          <w:szCs w:val="32"/>
          <w:lang w:val="zh-CN"/>
        </w:rPr>
        <w:t>年全国成人高校招生工作的通知》（教学厅〔</w:t>
      </w:r>
      <w:r>
        <w:rPr>
          <w:rFonts w:eastAsia="方正楷体_GBK"/>
          <w:color w:val="000000"/>
          <w:sz w:val="32"/>
          <w:szCs w:val="32"/>
          <w:lang w:val="en"/>
        </w:rPr>
        <w:t>2022</w:t>
      </w:r>
      <w:r>
        <w:rPr>
          <w:rFonts w:eastAsia="方正楷体_GBK"/>
          <w:color w:val="000000"/>
          <w:sz w:val="32"/>
          <w:szCs w:val="32"/>
          <w:lang w:val="zh-CN"/>
        </w:rPr>
        <w:t>〕</w:t>
      </w:r>
      <w:r>
        <w:rPr>
          <w:rFonts w:eastAsia="方正楷体_GBK"/>
          <w:color w:val="000000"/>
          <w:sz w:val="32"/>
          <w:szCs w:val="32"/>
        </w:rPr>
        <w:t>4</w:t>
      </w:r>
      <w:r>
        <w:rPr>
          <w:rFonts w:eastAsia="方正楷体_GBK"/>
          <w:color w:val="000000"/>
          <w:sz w:val="32"/>
          <w:szCs w:val="32"/>
          <w:lang w:val="zh-CN"/>
        </w:rPr>
        <w:t>号），我委</w:t>
      </w:r>
      <w:r>
        <w:rPr>
          <w:rFonts w:eastAsia="方正楷体_GBK"/>
          <w:color w:val="000000"/>
          <w:sz w:val="32"/>
          <w:szCs w:val="32"/>
        </w:rPr>
        <w:t>制定了《重庆市</w:t>
      </w:r>
      <w:r>
        <w:rPr>
          <w:rFonts w:eastAsia="方正楷体_GBK"/>
          <w:color w:val="000000"/>
          <w:sz w:val="32"/>
          <w:szCs w:val="32"/>
          <w:lang w:val="en"/>
        </w:rPr>
        <w:t>2022</w:t>
      </w:r>
      <w:r>
        <w:rPr>
          <w:rFonts w:eastAsia="方正楷体_GBK"/>
          <w:color w:val="000000"/>
          <w:sz w:val="32"/>
          <w:szCs w:val="32"/>
        </w:rPr>
        <w:t>年全国成人高校招生工作实施办法》，现印发给你们，并提出以下工作要求，请一并遵照执行。</w:t>
      </w:r>
    </w:p>
    <w:p>
      <w:pPr>
        <w:autoSpaceDE w:val="0"/>
        <w:autoSpaceDN w:val="0"/>
        <w:spacing w:line="560" w:lineRule="exact"/>
        <w:ind w:firstLine="640" w:firstLineChars="200"/>
        <w:rPr>
          <w:rFonts w:eastAsia="方正黑体_GBK"/>
          <w:color w:val="000000"/>
          <w:sz w:val="32"/>
          <w:szCs w:val="32"/>
          <w:lang w:val="zh-CN"/>
        </w:rPr>
      </w:pPr>
      <w:r>
        <w:rPr>
          <w:rFonts w:eastAsia="方正黑体_GBK"/>
          <w:color w:val="000000"/>
          <w:sz w:val="32"/>
          <w:szCs w:val="32"/>
          <w:lang w:val="zh-CN"/>
        </w:rPr>
        <w:t>一、全力确保成人高考安全平稳</w:t>
      </w:r>
    </w:p>
    <w:p>
      <w:pPr>
        <w:autoSpaceDE w:val="0"/>
        <w:autoSpaceDN w:val="0"/>
        <w:spacing w:line="560" w:lineRule="exact"/>
        <w:ind w:firstLine="640" w:firstLineChars="200"/>
        <w:rPr>
          <w:rFonts w:eastAsia="方正楷体_GBK"/>
          <w:color w:val="000000"/>
          <w:sz w:val="32"/>
          <w:szCs w:val="32"/>
          <w:lang w:val="zh-CN"/>
        </w:rPr>
      </w:pPr>
      <w:r>
        <w:rPr>
          <w:rFonts w:eastAsia="方正黑体_GBK"/>
          <w:b/>
          <w:color w:val="000000"/>
          <w:sz w:val="32"/>
          <w:szCs w:val="32"/>
          <w:lang w:val="zh-CN"/>
        </w:rPr>
        <w:t>1.</w:t>
      </w:r>
      <w:r>
        <w:rPr>
          <w:rFonts w:eastAsia="方正楷体_GBK"/>
          <w:b/>
          <w:color w:val="000000"/>
          <w:sz w:val="32"/>
          <w:szCs w:val="32"/>
          <w:lang w:val="zh-CN"/>
        </w:rPr>
        <w:t>强化考试招生安全责任。</w:t>
      </w:r>
      <w:r>
        <w:rPr>
          <w:rFonts w:eastAsia="方正楷体_GBK"/>
          <w:color w:val="000000"/>
          <w:sz w:val="32"/>
          <w:szCs w:val="32"/>
          <w:lang w:val="zh-CN"/>
        </w:rPr>
        <w:t>成人高考是国家教育考试。各区县教育行政部门、教育考试机构要在区县党委、政府的领导下，切实落实考试安全主体责任，</w:t>
      </w:r>
      <w:r>
        <w:rPr>
          <w:rFonts w:eastAsia="方正楷体_GBK"/>
          <w:color w:val="000000"/>
          <w:sz w:val="32"/>
          <w:szCs w:val="32"/>
        </w:rPr>
        <w:t>强化组织领导，层层压实责任，从严从实做好考试组织管理工作。</w:t>
      </w:r>
      <w:r>
        <w:rPr>
          <w:rFonts w:eastAsia="方正楷体_GBK"/>
          <w:color w:val="000000"/>
          <w:sz w:val="32"/>
          <w:szCs w:val="32"/>
          <w:lang w:val="zh-CN"/>
        </w:rPr>
        <w:t xml:space="preserve">各区县政府（招委会）是本行政区域内组织成人高考、治理考试环境、维护考试安全、整肃考风考纪的责任主体，分管领导（招委会主任）是第一责任人，各区县教育行政部门主要负责人、分管负责人和教育考试机构主要负责人是直接责任人。各成人高校是本校考试招生工作的责任主体，主要负责人是第一责任人，分管负责人是直接责任人。 </w:t>
      </w:r>
    </w:p>
    <w:p>
      <w:pPr>
        <w:spacing w:line="560" w:lineRule="exact"/>
        <w:ind w:firstLine="643" w:firstLineChars="200"/>
        <w:jc w:val="left"/>
        <w:rPr>
          <w:rFonts w:eastAsia="仿宋_GB2312"/>
          <w:color w:val="000000"/>
          <w:sz w:val="32"/>
          <w:szCs w:val="32"/>
          <w:shd w:val="clear" w:color="auto" w:fill="FFFFFF"/>
        </w:rPr>
      </w:pPr>
      <w:r>
        <w:rPr>
          <w:rFonts w:eastAsia="方正楷体_GBK"/>
          <w:b/>
          <w:color w:val="000000"/>
          <w:sz w:val="32"/>
          <w:szCs w:val="32"/>
          <w:lang w:val="zh-CN"/>
        </w:rPr>
        <w:t>2.严格落实疫情防控措施。</w:t>
      </w:r>
      <w:r>
        <w:rPr>
          <w:rFonts w:eastAsia="方正楷体_GBK"/>
          <w:color w:val="000000"/>
          <w:sz w:val="32"/>
          <w:szCs w:val="32"/>
        </w:rPr>
        <w:t>各区县教育行政部门、教育考试机构和在渝招生各成人高校（以下简称“各招生学校”）要认真总结近年国家教育考试组考防疫工作经验，认真落实组考防疫有关工作要求，加强与本区县卫生健康部门、疾控机构工作对接，将组考防疫列入本地应对新冠肺炎疫情联防联控机制（领导小组、指挥部）工作重点，因地制宜，完善和落实成人高考组考防疫工作。</w:t>
      </w:r>
    </w:p>
    <w:p>
      <w:pPr>
        <w:spacing w:line="560" w:lineRule="exact"/>
        <w:ind w:firstLine="640" w:firstLineChars="200"/>
        <w:jc w:val="left"/>
        <w:rPr>
          <w:rFonts w:eastAsia="方正楷体_GBK"/>
          <w:color w:val="000000"/>
          <w:sz w:val="32"/>
          <w:szCs w:val="32"/>
        </w:rPr>
      </w:pPr>
      <w:r>
        <w:rPr>
          <w:rFonts w:eastAsia="方正楷体_GBK"/>
          <w:color w:val="000000"/>
          <w:sz w:val="32"/>
          <w:szCs w:val="32"/>
        </w:rPr>
        <w:t>各区县教育行政部门，市、区县教育考试机构要认真落实制卷、考试、评卷和录取等场所的防疫举措，切实做好考生和工作人员健康监测，有效实现精准防控，切实维护广大考生和考试招生工作人员的生命安全和身体健康。每个考点均应配备防疫副主考、设置必要的隔离考场、隔离设施，原则上安排接种过疫苗的人员担任考务工作。要制定完善防疫突发事件应急预案，加强考务人员防疫培训和应急演练，确保各项措施要求落实到位。考前发生疫情的区县，要加强疫情形势的分析研判，及时调整相关组考防疫措施，稳妥做好考试组织工作。</w:t>
      </w:r>
    </w:p>
    <w:p>
      <w:pPr>
        <w:spacing w:line="560" w:lineRule="exact"/>
        <w:ind w:firstLine="643" w:firstLineChars="200"/>
        <w:jc w:val="left"/>
        <w:rPr>
          <w:rFonts w:eastAsia="方正楷体_GBK"/>
          <w:color w:val="000000"/>
          <w:sz w:val="32"/>
          <w:szCs w:val="32"/>
        </w:rPr>
      </w:pPr>
      <w:r>
        <w:rPr>
          <w:rFonts w:eastAsia="方正楷体_GBK"/>
          <w:b/>
          <w:color w:val="000000"/>
          <w:sz w:val="32"/>
          <w:szCs w:val="32"/>
          <w:lang w:val="zh-CN"/>
        </w:rPr>
        <w:t>3.严密考试组织管理。</w:t>
      </w:r>
      <w:r>
        <w:rPr>
          <w:rFonts w:eastAsia="方正楷体_GBK"/>
          <w:color w:val="000000"/>
          <w:kern w:val="0"/>
          <w:sz w:val="32"/>
          <w:szCs w:val="32"/>
          <w:lang w:val="zh-CN"/>
        </w:rPr>
        <w:t>各区县要严格落实成人高考安全保密工作要求，采取人防、技防等多项措施，进一步加强制卷、运送、保管、分发、施考、回收、评卷等全过程管理，确保试题试卷绝对安全。严格执行考务管理规定，加强考点考场管理，严格执行考生进入考点（考场）安全检查工作规范，加大人员入场检测力度，强化考点手机存放管理，严防考生替考和携带手机及高科技作弊工具入场。加强考务人员工作培训，提高监考人员履职尽责能力。严肃考风考纪，严格执行考场监考、考点巡考和考场视频回放制度，严查违规违纪行为。</w:t>
      </w:r>
    </w:p>
    <w:p>
      <w:pPr>
        <w:spacing w:line="560" w:lineRule="exact"/>
        <w:ind w:firstLine="640" w:firstLineChars="200"/>
        <w:jc w:val="left"/>
        <w:rPr>
          <w:rFonts w:eastAsia="方正楷体_GBK"/>
          <w:color w:val="000000"/>
          <w:sz w:val="32"/>
          <w:szCs w:val="32"/>
          <w:lang w:val="zh-CN"/>
        </w:rPr>
      </w:pPr>
      <w:r>
        <w:rPr>
          <w:rFonts w:eastAsia="方正楷体_GBK"/>
          <w:color w:val="000000"/>
          <w:sz w:val="32"/>
          <w:szCs w:val="32"/>
          <w:lang w:val="zh-CN"/>
        </w:rPr>
        <w:t>要完善政府部门协作机制，巩固联防联控、齐抓共管的工作机制。考前，各区县教育行政部门要主动报请区县政府（招委会）协调相关部门，集中开展净化涉考网络环境打击销售作弊器材、净化考点周边环境、打击手机作弊、清理整顿涉考培训机构和助考中介等专项行动。考中，要会同本区县国家教育考试联席会议（招委会）有关成员单位成立成人高考安全保卫小组，实时搜索、监测、研判涉考有害信息，及时汇总并向市教育考试院报送有害信息链接。</w:t>
      </w:r>
    </w:p>
    <w:p>
      <w:pPr>
        <w:pStyle w:val="5"/>
        <w:shd w:val="clear" w:color="auto" w:fill="FFFFFF"/>
        <w:spacing w:before="0" w:beforeAutospacing="0" w:after="0" w:afterAutospacing="0" w:line="560" w:lineRule="exact"/>
        <w:ind w:firstLine="640"/>
        <w:jc w:val="both"/>
        <w:rPr>
          <w:rFonts w:ascii="Times New Roman" w:hAnsi="Times New Roman" w:eastAsia="方正黑体_GBK"/>
          <w:color w:val="000000"/>
          <w:sz w:val="32"/>
          <w:szCs w:val="32"/>
          <w:lang w:val="zh-CN"/>
        </w:rPr>
      </w:pPr>
      <w:r>
        <w:rPr>
          <w:rFonts w:ascii="Times New Roman" w:hAnsi="Times New Roman" w:eastAsia="方正黑体_GBK"/>
          <w:color w:val="000000"/>
          <w:sz w:val="32"/>
          <w:szCs w:val="32"/>
          <w:lang w:val="zh-CN"/>
        </w:rPr>
        <w:t>二、加强招生录取规范管理</w:t>
      </w:r>
    </w:p>
    <w:p>
      <w:pPr>
        <w:autoSpaceDE w:val="0"/>
        <w:autoSpaceDN w:val="0"/>
        <w:spacing w:line="560" w:lineRule="exact"/>
        <w:ind w:firstLine="640"/>
        <w:rPr>
          <w:rFonts w:eastAsia="方正楷体_GBK"/>
          <w:color w:val="000000"/>
          <w:sz w:val="32"/>
          <w:szCs w:val="32"/>
          <w:lang w:val="zh-CN"/>
        </w:rPr>
      </w:pPr>
      <w:r>
        <w:rPr>
          <w:rFonts w:eastAsia="方正楷体_GBK"/>
          <w:b/>
          <w:color w:val="000000"/>
          <w:sz w:val="32"/>
          <w:szCs w:val="32"/>
          <w:lang w:val="zh-CN"/>
        </w:rPr>
        <w:t>4.合理安排招生计划。</w:t>
      </w:r>
      <w:r>
        <w:rPr>
          <w:rFonts w:eastAsia="方正楷体_GBK"/>
          <w:bCs/>
          <w:color w:val="000000"/>
          <w:sz w:val="32"/>
          <w:szCs w:val="32"/>
          <w:lang w:val="zh-CN"/>
        </w:rPr>
        <w:t>各招生学校</w:t>
      </w:r>
      <w:r>
        <w:rPr>
          <w:rFonts w:eastAsia="方正楷体_GBK"/>
          <w:color w:val="000000"/>
          <w:sz w:val="32"/>
          <w:szCs w:val="32"/>
          <w:lang w:val="zh-CN"/>
        </w:rPr>
        <w:t>要准确把握成人高等教育定位，紧紧围绕我市大数据、人工智能、高端装备与智能制造、生物医药、新材料、新能源、新型农业等重点发展领域，综合考虑学校办学条件、生源情况等因素，科学安排投放在渝招生专业、类型和计划。</w:t>
      </w:r>
    </w:p>
    <w:p>
      <w:pPr>
        <w:autoSpaceDE w:val="0"/>
        <w:autoSpaceDN w:val="0"/>
        <w:spacing w:line="560" w:lineRule="exact"/>
        <w:ind w:firstLine="640"/>
        <w:rPr>
          <w:rFonts w:eastAsia="方正黑体_GBK"/>
          <w:color w:val="000000"/>
          <w:sz w:val="32"/>
          <w:szCs w:val="32"/>
          <w:lang w:val="zh-CN"/>
        </w:rPr>
      </w:pPr>
      <w:r>
        <w:rPr>
          <w:rFonts w:eastAsia="方正楷体_GBK"/>
          <w:b/>
          <w:color w:val="000000"/>
          <w:sz w:val="32"/>
          <w:szCs w:val="32"/>
          <w:lang w:val="zh-CN"/>
        </w:rPr>
        <w:t>5.加强考生资格审核。</w:t>
      </w:r>
      <w:r>
        <w:rPr>
          <w:rFonts w:eastAsia="方正楷体_GBK"/>
          <w:color w:val="000000"/>
          <w:sz w:val="32"/>
          <w:szCs w:val="32"/>
          <w:lang w:val="zh-CN"/>
        </w:rPr>
        <w:t>各区县教育行政部门、教育考试机构要严格按照本办法所确定的报名条件加强考生报考资格审查。对异地报考考生要按要求严格把关，坚决防范中介机构和单位大规模组织不具备学习条件的人员异地报考、录取和学习。对申请加分、免试等相关照顾政策的考生，市、区县教育考试机构要重点加强资格审查，并严格按相关规定进行</w:t>
      </w:r>
      <w:r>
        <w:rPr>
          <w:rFonts w:eastAsia="方正楷体_GBK"/>
          <w:color w:val="000000"/>
          <w:sz w:val="32"/>
          <w:szCs w:val="32"/>
        </w:rPr>
        <w:t>公示，未经公示和公示未通过的考生一律不得享受相关照顾政策</w:t>
      </w:r>
      <w:r>
        <w:rPr>
          <w:rFonts w:eastAsia="方正楷体_GBK"/>
          <w:color w:val="000000"/>
          <w:sz w:val="32"/>
          <w:szCs w:val="32"/>
          <w:lang w:val="zh-CN"/>
        </w:rPr>
        <w:t>。要按本办法要求开展考生身份和报名资格网上核查，提高工作效率和服务质量。</w:t>
      </w:r>
    </w:p>
    <w:p>
      <w:pPr>
        <w:spacing w:line="560" w:lineRule="exact"/>
        <w:ind w:firstLine="643" w:firstLineChars="200"/>
        <w:rPr>
          <w:rFonts w:eastAsia="方正楷体_GBK"/>
          <w:color w:val="000000"/>
          <w:sz w:val="32"/>
          <w:szCs w:val="32"/>
          <w:lang w:val="zh-CN"/>
        </w:rPr>
      </w:pPr>
      <w:r>
        <w:rPr>
          <w:rFonts w:eastAsia="方正楷体_GBK"/>
          <w:b/>
          <w:color w:val="000000"/>
          <w:sz w:val="32"/>
          <w:szCs w:val="32"/>
          <w:lang w:val="zh-CN"/>
        </w:rPr>
        <w:t>6.严格招生录取管理。</w:t>
      </w:r>
      <w:r>
        <w:rPr>
          <w:rFonts w:eastAsia="方正楷体_GBK"/>
          <w:color w:val="000000"/>
          <w:sz w:val="32"/>
          <w:szCs w:val="32"/>
          <w:lang w:val="zh-CN"/>
        </w:rPr>
        <w:t>各招生学校要严格执行招生政策，认真落实高校考试招生管理工作八项基本要求，参照执行普通高校招生</w:t>
      </w:r>
      <w:r>
        <w:rPr>
          <w:rFonts w:eastAsia="仿宋_GB2312"/>
          <w:color w:val="000000"/>
          <w:sz w:val="32"/>
          <w:szCs w:val="32"/>
          <w:shd w:val="clear" w:color="auto" w:fill="FFFFFF"/>
        </w:rPr>
        <w:t>“</w:t>
      </w:r>
      <w:r>
        <w:rPr>
          <w:rFonts w:eastAsia="方正楷体_GBK"/>
          <w:color w:val="000000"/>
          <w:sz w:val="32"/>
          <w:szCs w:val="32"/>
          <w:lang w:val="zh-CN"/>
        </w:rPr>
        <w:t>十严禁</w:t>
      </w:r>
      <w:r>
        <w:rPr>
          <w:rFonts w:eastAsia="仿宋_GB2312"/>
          <w:color w:val="000000"/>
          <w:sz w:val="32"/>
          <w:szCs w:val="32"/>
          <w:shd w:val="clear" w:color="auto" w:fill="FFFFFF"/>
        </w:rPr>
        <w:t>”</w:t>
      </w:r>
      <w:r>
        <w:rPr>
          <w:rFonts w:eastAsia="方正楷体_GBK"/>
          <w:color w:val="000000"/>
          <w:sz w:val="32"/>
          <w:szCs w:val="32"/>
          <w:lang w:val="zh-CN"/>
        </w:rPr>
        <w:t>“30个不得”等工作禁令。要深入实施“阳光工程”，严格按照教育部“十公开”以及市教委《关于切实加强高校招生信息公开工作的通知》（渝教招考〔2014〕4号）有关成人高校本专科招生信息公开要求，及时公开招生政策、招生章程、招生计划、学习形式（脱产、业余和函授）、学制和年限、学习地点、考生资格、录取程序、录取结果、咨询及申诉渠道、重大违规事件及处理结果等内容并报市教委和市教育考试院备案。严格按照市教委《关于印发&lt;重庆市规范高等教育招生秩序严肃高等教育招生纪律若干规定&gt;的通知》（渝教招考〔2012〕8号）落实招生单位“八严禁”，不得以任何形式转移招生录取的职责和权力，严禁委托任何中介机构或个人代理招生。录取工作结束后，各招生学校方可根据市教育考试院提供的录取名册发放录取通知书，招生单位“七公开”的书面告知书随录取通知书一并直接寄送考生本人，不得由他人转交。</w:t>
      </w:r>
    </w:p>
    <w:p>
      <w:pPr>
        <w:autoSpaceDE w:val="0"/>
        <w:autoSpaceDN w:val="0"/>
        <w:spacing w:line="560" w:lineRule="exact"/>
        <w:ind w:firstLine="640" w:firstLineChars="200"/>
        <w:rPr>
          <w:rFonts w:eastAsia="方正黑体_GBK"/>
          <w:color w:val="000000"/>
          <w:sz w:val="32"/>
          <w:szCs w:val="32"/>
          <w:lang w:val="zh-CN"/>
        </w:rPr>
      </w:pPr>
      <w:r>
        <w:rPr>
          <w:rFonts w:eastAsia="方正黑体_GBK"/>
          <w:color w:val="000000"/>
          <w:sz w:val="32"/>
          <w:szCs w:val="32"/>
          <w:lang w:val="zh-CN"/>
        </w:rPr>
        <w:t>三、认真做好考生服务和新生资格复查</w:t>
      </w:r>
    </w:p>
    <w:p>
      <w:pPr>
        <w:pStyle w:val="5"/>
        <w:shd w:val="clear" w:color="auto" w:fill="FFFFFF"/>
        <w:spacing w:before="0" w:beforeAutospacing="0" w:after="0" w:afterAutospacing="0" w:line="560" w:lineRule="exact"/>
        <w:ind w:firstLine="643" w:firstLineChars="200"/>
        <w:jc w:val="both"/>
        <w:rPr>
          <w:rFonts w:ascii="Times New Roman" w:hAnsi="Times New Roman" w:eastAsia="方正楷体_GBK"/>
          <w:color w:val="000000"/>
          <w:sz w:val="32"/>
          <w:szCs w:val="32"/>
        </w:rPr>
      </w:pPr>
      <w:r>
        <w:rPr>
          <w:rFonts w:ascii="Times New Roman" w:hAnsi="Times New Roman" w:eastAsia="方正楷体_GBK"/>
          <w:b/>
          <w:color w:val="000000"/>
          <w:sz w:val="32"/>
          <w:szCs w:val="32"/>
          <w:lang w:val="zh-CN"/>
        </w:rPr>
        <w:t>7.加强招生宣传服务。</w:t>
      </w:r>
      <w:r>
        <w:rPr>
          <w:rFonts w:ascii="Times New Roman" w:hAnsi="Times New Roman" w:eastAsia="方正楷体_GBK"/>
          <w:color w:val="000000"/>
          <w:sz w:val="32"/>
          <w:szCs w:val="32"/>
          <w:lang w:val="zh-CN"/>
        </w:rPr>
        <w:t>市、区县教育考试机构和各招生学校要大力开展招生宣传，充分利用报刊、电视、广播、互联网和手机等媒介，广泛宣传招生政策。</w:t>
      </w:r>
      <w:r>
        <w:rPr>
          <w:rFonts w:ascii="Times New Roman" w:hAnsi="Times New Roman" w:eastAsia="方正楷体_GBK"/>
          <w:color w:val="000000"/>
          <w:sz w:val="32"/>
          <w:szCs w:val="32"/>
        </w:rPr>
        <w:t>要</w:t>
      </w:r>
      <w:r>
        <w:rPr>
          <w:rFonts w:ascii="Times New Roman" w:hAnsi="Times New Roman" w:eastAsia="方正楷体_GBK"/>
          <w:color w:val="000000"/>
          <w:sz w:val="32"/>
          <w:szCs w:val="32"/>
          <w:lang w:val="zh-CN"/>
        </w:rPr>
        <w:t>配合区县退役军人事务局大力宣传“成人高校招生专升本免试入学”政策，鼓励退役军人积极报考。为残疾考生参加考试提供合理便利，积极营造温馨的考试招生环境。</w:t>
      </w:r>
      <w:r>
        <w:rPr>
          <w:rFonts w:ascii="Times New Roman" w:hAnsi="Times New Roman" w:eastAsia="方正楷体_GBK"/>
          <w:color w:val="000000"/>
          <w:sz w:val="32"/>
          <w:szCs w:val="32"/>
        </w:rPr>
        <w:t>大力开展诚信考试宣传教育，有针对性地开展预警宣传，提醒考生增强法治意识，自觉遵纪守法。</w:t>
      </w:r>
    </w:p>
    <w:p>
      <w:pPr>
        <w:autoSpaceDE w:val="0"/>
        <w:autoSpaceDN w:val="0"/>
        <w:spacing w:line="560" w:lineRule="exact"/>
        <w:ind w:firstLine="643" w:firstLineChars="200"/>
        <w:rPr>
          <w:rFonts w:eastAsia="方正黑体_GBK"/>
          <w:color w:val="000000"/>
          <w:sz w:val="32"/>
          <w:szCs w:val="32"/>
          <w:lang w:val="zh-CN"/>
        </w:rPr>
      </w:pPr>
      <w:r>
        <w:rPr>
          <w:rFonts w:eastAsia="方正楷体_GBK"/>
          <w:b/>
          <w:color w:val="000000"/>
          <w:sz w:val="32"/>
          <w:szCs w:val="32"/>
          <w:lang w:val="zh-CN"/>
        </w:rPr>
        <w:t>8.严格新生资格复查。</w:t>
      </w:r>
      <w:r>
        <w:rPr>
          <w:rFonts w:eastAsia="方正楷体_GBK"/>
          <w:color w:val="000000"/>
          <w:sz w:val="32"/>
          <w:szCs w:val="32"/>
          <w:lang w:val="zh-CN"/>
        </w:rPr>
        <w:t>根据教育部和我市有关文件要求，新生入学报到时，各招生学校要使用网上录取系统和市教育考试院提供的考生电子档案信息（特别是录取照片信息），逐一核查比对报到新生居民身份证、录取通知书、学历文凭、加分照顾和免试资格、相关证书等入学资格材料是否符合相关规定，通过“人证识别”，严防冒名顶替上大学，并收取已签字确认的“七公开”告知书存档。要严格学籍注册管理，凡前置学历未经教育部学历电子注册以及不符合医学类等相关专业报考条件等规定要求的，一律不得予以新生学籍注册。要将新生复查结果报市教委备案。</w:t>
      </w:r>
    </w:p>
    <w:p>
      <w:pPr>
        <w:autoSpaceDE w:val="0"/>
        <w:autoSpaceDN w:val="0"/>
        <w:spacing w:line="560" w:lineRule="exact"/>
        <w:ind w:firstLine="640" w:firstLineChars="200"/>
        <w:rPr>
          <w:rFonts w:eastAsia="方正黑体_GBK"/>
          <w:color w:val="000000"/>
          <w:sz w:val="32"/>
          <w:szCs w:val="32"/>
          <w:lang w:val="zh-CN"/>
        </w:rPr>
      </w:pPr>
      <w:r>
        <w:rPr>
          <w:rFonts w:eastAsia="方正黑体_GBK"/>
          <w:color w:val="000000"/>
          <w:sz w:val="32"/>
          <w:szCs w:val="32"/>
          <w:lang w:val="zh-CN"/>
        </w:rPr>
        <w:t>四、切实加强考风考纪建设</w:t>
      </w:r>
    </w:p>
    <w:p>
      <w:pPr>
        <w:autoSpaceDE w:val="0"/>
        <w:autoSpaceDN w:val="0"/>
        <w:spacing w:line="560" w:lineRule="exact"/>
        <w:ind w:firstLine="643" w:firstLineChars="200"/>
        <w:rPr>
          <w:rFonts w:eastAsia="方正楷体_GBK"/>
          <w:color w:val="000000"/>
          <w:sz w:val="32"/>
          <w:szCs w:val="32"/>
          <w:lang w:val="zh-CN"/>
        </w:rPr>
      </w:pPr>
      <w:r>
        <w:rPr>
          <w:rFonts w:eastAsia="方正楷体_GBK"/>
          <w:b/>
          <w:color w:val="000000"/>
          <w:sz w:val="32"/>
          <w:szCs w:val="32"/>
          <w:lang w:val="zh-CN"/>
        </w:rPr>
        <w:t>9.</w:t>
      </w:r>
      <w:r>
        <w:rPr>
          <w:rFonts w:eastAsia="方正楷体_GBK"/>
          <w:b/>
          <w:bCs/>
          <w:color w:val="000000"/>
          <w:sz w:val="32"/>
          <w:szCs w:val="32"/>
          <w:shd w:val="clear" w:color="auto" w:fill="FFFFFF"/>
        </w:rPr>
        <w:t>加强标准化考点建设。</w:t>
      </w:r>
      <w:r>
        <w:rPr>
          <w:rFonts w:eastAsia="方正楷体_GBK"/>
          <w:color w:val="000000"/>
          <w:sz w:val="32"/>
          <w:szCs w:val="32"/>
          <w:lang w:val="zh-CN"/>
        </w:rPr>
        <w:t>市教育考试院要根据标准化考场分布情况和考生分布情况，在报名阶段采取措施进行合理分流、统筹科学安排考场，确保标准化考点考场适应成人高考报考和考试工作需要。各区县教育行政部门和教育考试机构、考点要加强标准化考点的建设和日常管理维护，完善考生身份验证系统、防作弊系统、考场视频及网络监控系统、应急指挥处置系统，不断提升考试实时监控和应对突发事件的能力，有效防范和打击有组织的群体性舞弊、替考以及利用无线通讯工具作弊等违规行为。</w:t>
      </w:r>
    </w:p>
    <w:p>
      <w:pPr>
        <w:spacing w:line="560" w:lineRule="exact"/>
        <w:ind w:firstLine="643" w:firstLineChars="200"/>
        <w:rPr>
          <w:rFonts w:eastAsia="方正楷体_GBK"/>
          <w:color w:val="000000"/>
          <w:sz w:val="32"/>
          <w:szCs w:val="32"/>
          <w:lang w:val="zh-CN"/>
        </w:rPr>
      </w:pPr>
      <w:r>
        <w:rPr>
          <w:rFonts w:eastAsia="方正楷体_GBK"/>
          <w:b/>
          <w:color w:val="000000"/>
          <w:sz w:val="32"/>
          <w:szCs w:val="32"/>
          <w:lang w:val="zh-CN"/>
        </w:rPr>
        <w:t>10.严肃查处违规违纪行为。</w:t>
      </w:r>
      <w:r>
        <w:rPr>
          <w:rFonts w:eastAsia="方正楷体_GBK"/>
          <w:color w:val="000000"/>
          <w:sz w:val="32"/>
          <w:szCs w:val="32"/>
          <w:lang w:val="zh-CN"/>
        </w:rPr>
        <w:t>各区县教育行政部门，市、区县教育考试机构和各招生学校要认真落实成人高校考试招生监管责任，加大执纪问责力度，及时调查处理违规违纪行为。对违反考试有关规定的单位和个人，依据《国家教育考试违规处理办法》（教育部令第33号）等规定严肃处理。对违反招生有关规定的单位和个人，参照《普通高等学校招生违规处理暂行办法》（教育部令第36号）等规定严肃处理。涉嫌犯罪的，移送司法机关追究法律责任。对公职人员违规违纪的，依规依纪严肃处理。</w:t>
      </w:r>
    </w:p>
    <w:p>
      <w:pPr>
        <w:tabs>
          <w:tab w:val="left" w:pos="7655"/>
        </w:tabs>
        <w:spacing w:line="560" w:lineRule="exact"/>
        <w:ind w:firstLine="640" w:firstLineChars="200"/>
        <w:rPr>
          <w:rFonts w:eastAsia="方正楷体_GBK"/>
          <w:color w:val="000000"/>
          <w:sz w:val="32"/>
          <w:szCs w:val="32"/>
        </w:rPr>
      </w:pPr>
      <w:r>
        <w:rPr>
          <w:rFonts w:eastAsia="方正楷体_GBK"/>
          <w:color w:val="000000"/>
          <w:sz w:val="32"/>
          <w:szCs w:val="32"/>
          <w:lang w:val="zh-CN"/>
        </w:rPr>
        <w:t>请各区县（自治县）教育行政部门速将本通知转发至本行政区域内教育考试机构和相关学校。</w:t>
      </w:r>
    </w:p>
    <w:p>
      <w:pPr>
        <w:autoSpaceDE w:val="0"/>
        <w:autoSpaceDN w:val="0"/>
        <w:spacing w:line="560" w:lineRule="exact"/>
        <w:rPr>
          <w:rFonts w:eastAsia="方正楷体_GBK"/>
          <w:color w:val="000000"/>
          <w:sz w:val="32"/>
          <w:szCs w:val="32"/>
          <w:lang w:val="zh-CN"/>
        </w:rPr>
      </w:pPr>
    </w:p>
    <w:p>
      <w:pPr>
        <w:tabs>
          <w:tab w:val="left" w:pos="7797"/>
        </w:tabs>
        <w:autoSpaceDE w:val="0"/>
        <w:autoSpaceDN w:val="0"/>
        <w:spacing w:line="560" w:lineRule="exact"/>
        <w:jc w:val="center"/>
        <w:rPr>
          <w:rFonts w:eastAsia="方正楷体_GBK"/>
          <w:color w:val="000000"/>
          <w:sz w:val="32"/>
          <w:szCs w:val="32"/>
          <w:lang w:val="zh-CN"/>
        </w:rPr>
      </w:pPr>
      <w:r>
        <w:rPr>
          <w:rFonts w:eastAsia="方正楷体_GBK"/>
          <w:color w:val="000000"/>
          <w:sz w:val="32"/>
          <w:szCs w:val="32"/>
          <w:lang w:val="zh-CN"/>
        </w:rPr>
        <w:t xml:space="preserve">                         重庆市教育委员会</w:t>
      </w:r>
    </w:p>
    <w:p>
      <w:pPr>
        <w:tabs>
          <w:tab w:val="left" w:pos="7740"/>
        </w:tabs>
        <w:autoSpaceDE w:val="0"/>
        <w:autoSpaceDN w:val="0"/>
        <w:spacing w:line="560" w:lineRule="exact"/>
        <w:jc w:val="center"/>
        <w:rPr>
          <w:rFonts w:eastAsia="方正楷体_GBK"/>
          <w:color w:val="000000"/>
          <w:sz w:val="32"/>
          <w:szCs w:val="32"/>
          <w:lang w:val="zh-CN"/>
        </w:rPr>
      </w:pPr>
      <w:r>
        <w:rPr>
          <w:rFonts w:eastAsia="方正楷体_GBK"/>
          <w:color w:val="000000"/>
          <w:sz w:val="32"/>
          <w:szCs w:val="32"/>
          <w:lang w:val="zh-CN"/>
        </w:rPr>
        <w:t xml:space="preserve">                          </w:t>
      </w:r>
      <w:r>
        <w:rPr>
          <w:rFonts w:eastAsia="方正楷体_GBK"/>
          <w:color w:val="000000"/>
          <w:sz w:val="32"/>
          <w:szCs w:val="32"/>
          <w:lang w:val="en"/>
        </w:rPr>
        <w:t>2022</w:t>
      </w:r>
      <w:r>
        <w:rPr>
          <w:rFonts w:eastAsia="方正楷体_GBK"/>
          <w:color w:val="000000"/>
          <w:sz w:val="32"/>
          <w:szCs w:val="32"/>
          <w:lang w:val="zh-CN"/>
        </w:rPr>
        <w:t>年</w:t>
      </w:r>
      <w:r>
        <w:rPr>
          <w:rFonts w:eastAsia="方正楷体_GBK"/>
          <w:color w:val="000000"/>
          <w:sz w:val="32"/>
          <w:szCs w:val="32"/>
        </w:rPr>
        <w:t>9</w:t>
      </w:r>
      <w:r>
        <w:rPr>
          <w:rFonts w:eastAsia="方正楷体_GBK"/>
          <w:color w:val="000000"/>
          <w:sz w:val="32"/>
          <w:szCs w:val="32"/>
          <w:lang w:val="zh-CN"/>
        </w:rPr>
        <w:t>月</w:t>
      </w:r>
      <w:r>
        <w:rPr>
          <w:rFonts w:eastAsia="方正楷体_GBK"/>
          <w:color w:val="000000"/>
          <w:sz w:val="32"/>
          <w:szCs w:val="32"/>
        </w:rPr>
        <w:t>5</w:t>
      </w:r>
      <w:r>
        <w:rPr>
          <w:rFonts w:eastAsia="方正楷体_GBK"/>
          <w:color w:val="000000"/>
          <w:sz w:val="32"/>
          <w:szCs w:val="32"/>
          <w:lang w:val="zh-CN"/>
        </w:rPr>
        <w:t>日</w:t>
      </w:r>
    </w:p>
    <w:p>
      <w:pPr>
        <w:tabs>
          <w:tab w:val="left" w:pos="7740"/>
        </w:tabs>
        <w:autoSpaceDE w:val="0"/>
        <w:autoSpaceDN w:val="0"/>
        <w:spacing w:line="560" w:lineRule="exact"/>
        <w:ind w:firstLine="640" w:firstLineChars="200"/>
        <w:jc w:val="left"/>
        <w:rPr>
          <w:color w:val="000000"/>
        </w:rPr>
      </w:pPr>
      <w:r>
        <w:rPr>
          <w:rFonts w:eastAsia="方正楷体_GBK"/>
          <w:color w:val="000000"/>
          <w:sz w:val="32"/>
          <w:szCs w:val="32"/>
          <w:lang w:val="zh-CN"/>
        </w:rPr>
        <w:t>（此件主动公开）</w:t>
      </w:r>
    </w:p>
    <w:p>
      <w:pPr>
        <w:tabs>
          <w:tab w:val="left" w:pos="7682"/>
        </w:tabs>
        <w:autoSpaceDE w:val="0"/>
        <w:autoSpaceDN w:val="0"/>
        <w:spacing w:line="600" w:lineRule="exact"/>
        <w:jc w:val="center"/>
        <w:rPr>
          <w:rFonts w:eastAsia="方正黑体_GBK"/>
          <w:color w:val="000000"/>
          <w:sz w:val="32"/>
          <w:szCs w:val="32"/>
          <w:lang w:val="zh-CN"/>
        </w:rPr>
      </w:pPr>
      <w:r>
        <w:rPr>
          <w:rFonts w:eastAsia="方正小标宋_GBK"/>
          <w:bCs/>
          <w:color w:val="000000"/>
          <w:sz w:val="44"/>
          <w:szCs w:val="44"/>
          <w:lang w:val="zh-CN"/>
        </w:rPr>
        <w:t>重庆市</w:t>
      </w:r>
      <w:r>
        <w:rPr>
          <w:rFonts w:eastAsia="方正小标宋_GBK"/>
          <w:bCs/>
          <w:color w:val="000000"/>
          <w:sz w:val="44"/>
          <w:szCs w:val="44"/>
          <w:lang w:val="en"/>
        </w:rPr>
        <w:t>2022</w:t>
      </w:r>
      <w:r>
        <w:rPr>
          <w:rFonts w:eastAsia="方正小标宋_GBK"/>
          <w:bCs/>
          <w:color w:val="000000"/>
          <w:sz w:val="44"/>
          <w:szCs w:val="44"/>
          <w:lang w:val="zh-CN"/>
        </w:rPr>
        <w:t>年全国成人高校</w:t>
      </w:r>
    </w:p>
    <w:p>
      <w:pPr>
        <w:autoSpaceDE w:val="0"/>
        <w:autoSpaceDN w:val="0"/>
        <w:adjustRightInd w:val="0"/>
        <w:spacing w:line="600" w:lineRule="exact"/>
        <w:jc w:val="center"/>
        <w:rPr>
          <w:rFonts w:eastAsia="方正小标宋_GBK"/>
          <w:color w:val="000000"/>
          <w:sz w:val="44"/>
          <w:szCs w:val="44"/>
          <w:lang w:val="zh-CN"/>
        </w:rPr>
      </w:pPr>
      <w:r>
        <w:rPr>
          <w:rFonts w:eastAsia="方正小标宋_GBK"/>
          <w:bCs/>
          <w:color w:val="000000"/>
          <w:sz w:val="44"/>
          <w:szCs w:val="44"/>
          <w:lang w:val="zh-CN"/>
        </w:rPr>
        <w:t>招生工作实施办法</w:t>
      </w:r>
    </w:p>
    <w:p>
      <w:pPr>
        <w:autoSpaceDE w:val="0"/>
        <w:autoSpaceDN w:val="0"/>
        <w:adjustRightInd w:val="0"/>
        <w:spacing w:line="600" w:lineRule="exact"/>
        <w:ind w:left="178"/>
        <w:rPr>
          <w:rFonts w:eastAsia="华文宋体"/>
          <w:color w:val="000000"/>
          <w:sz w:val="30"/>
          <w:szCs w:val="30"/>
        </w:rPr>
      </w:pP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根据教育部办公厅《关于做好</w:t>
      </w:r>
      <w:r>
        <w:fldChar w:fldCharType="begin"/>
      </w:r>
      <w:r>
        <w:instrText xml:space="preserve"> HYPERLINK "http://www.moe.edu.cn/srcsite/A15/moe_777/201510/W020151009307545808951.docx" </w:instrText>
      </w:r>
      <w:r>
        <w:fldChar w:fldCharType="separate"/>
      </w:r>
      <w:r>
        <w:rPr>
          <w:rFonts w:eastAsia="方正仿宋_GBK"/>
          <w:color w:val="000000"/>
          <w:sz w:val="32"/>
          <w:szCs w:val="32"/>
          <w:lang w:val="en"/>
        </w:rPr>
        <w:t>2022</w:t>
      </w:r>
      <w:r>
        <w:rPr>
          <w:rFonts w:eastAsia="方正仿宋_GBK"/>
          <w:color w:val="000000"/>
          <w:sz w:val="32"/>
          <w:szCs w:val="32"/>
          <w:lang w:val="zh-CN"/>
        </w:rPr>
        <w:t>年全国成人高校招生工作的通知》（</w:t>
      </w:r>
      <w:bookmarkStart w:id="0" w:name="_Hlt49759609"/>
      <w:r>
        <w:rPr>
          <w:rFonts w:eastAsia="方正仿宋_GBK"/>
          <w:color w:val="000000"/>
          <w:sz w:val="32"/>
          <w:szCs w:val="32"/>
          <w:lang w:val="zh-CN"/>
        </w:rPr>
        <w:t>教</w:t>
      </w:r>
      <w:bookmarkEnd w:id="0"/>
      <w:r>
        <w:rPr>
          <w:rFonts w:eastAsia="方正仿宋_GBK"/>
          <w:color w:val="000000"/>
          <w:sz w:val="32"/>
          <w:szCs w:val="32"/>
          <w:lang w:val="zh-CN"/>
        </w:rPr>
        <w:t>学厅〔</w:t>
      </w:r>
      <w:bookmarkStart w:id="1" w:name="_Hlt49784211"/>
      <w:r>
        <w:rPr>
          <w:rFonts w:eastAsia="方正仿宋_GBK"/>
          <w:color w:val="000000"/>
          <w:sz w:val="32"/>
          <w:szCs w:val="32"/>
          <w:lang w:val="en"/>
        </w:rPr>
        <w:t>2022</w:t>
      </w:r>
      <w:r>
        <w:rPr>
          <w:rFonts w:eastAsia="方正仿宋_GBK"/>
          <w:color w:val="000000"/>
          <w:sz w:val="32"/>
          <w:szCs w:val="32"/>
          <w:lang w:val="zh-CN"/>
        </w:rPr>
        <w:t>〕</w:t>
      </w:r>
      <w:bookmarkEnd w:id="1"/>
      <w:r>
        <w:rPr>
          <w:rFonts w:eastAsia="方正仿宋_GBK"/>
          <w:color w:val="000000"/>
          <w:sz w:val="32"/>
          <w:szCs w:val="32"/>
        </w:rPr>
        <w:t>4</w:t>
      </w:r>
      <w:r>
        <w:rPr>
          <w:rFonts w:eastAsia="方正仿宋_GBK"/>
          <w:color w:val="000000"/>
          <w:sz w:val="32"/>
          <w:szCs w:val="32"/>
          <w:lang w:val="zh-CN"/>
        </w:rPr>
        <w:t>号）要求</w:t>
      </w:r>
      <w:r>
        <w:rPr>
          <w:rFonts w:eastAsia="方正仿宋_GBK"/>
          <w:color w:val="000000"/>
          <w:sz w:val="32"/>
          <w:szCs w:val="32"/>
          <w:lang w:val="zh-CN"/>
        </w:rPr>
        <w:fldChar w:fldCharType="end"/>
      </w:r>
      <w:r>
        <w:rPr>
          <w:rFonts w:eastAsia="方正仿宋_GBK"/>
          <w:color w:val="000000"/>
          <w:sz w:val="32"/>
          <w:szCs w:val="32"/>
          <w:lang w:val="zh-CN"/>
        </w:rPr>
        <w:t>，为确保重庆市</w:t>
      </w:r>
      <w:r>
        <w:rPr>
          <w:rFonts w:eastAsia="方正仿宋_GBK"/>
          <w:color w:val="000000"/>
          <w:sz w:val="32"/>
          <w:szCs w:val="32"/>
          <w:lang w:val="en"/>
        </w:rPr>
        <w:t>2022</w:t>
      </w:r>
      <w:r>
        <w:rPr>
          <w:rFonts w:eastAsia="方正仿宋_GBK"/>
          <w:color w:val="000000"/>
          <w:sz w:val="32"/>
          <w:szCs w:val="32"/>
          <w:lang w:val="zh-CN"/>
        </w:rPr>
        <w:t>年全国成人高校考试招生工作顺利进行，特制定本办法。</w:t>
      </w:r>
    </w:p>
    <w:p>
      <w:pPr>
        <w:autoSpaceDE w:val="0"/>
        <w:autoSpaceDN w:val="0"/>
        <w:spacing w:line="600" w:lineRule="exact"/>
        <w:ind w:firstLine="627"/>
        <w:rPr>
          <w:rFonts w:eastAsia="方正黑体_GBK"/>
          <w:bCs/>
          <w:color w:val="000000"/>
          <w:sz w:val="32"/>
          <w:szCs w:val="32"/>
          <w:lang w:val="zh-CN"/>
        </w:rPr>
      </w:pPr>
      <w:r>
        <w:rPr>
          <w:rFonts w:eastAsia="方正黑体_GBK"/>
          <w:bCs/>
          <w:color w:val="000000"/>
          <w:sz w:val="32"/>
          <w:szCs w:val="32"/>
          <w:lang w:val="zh-CN"/>
        </w:rPr>
        <w:t>一、招生院校和招生计划</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（一）招生院校及章程</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凡经教育部和市教委批准下达成人高等学历教育招生计划，并统一由市教育考试院向社会公布的招生院校和专业，方可在我市开展成人高校招生工作。</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招生类型分专科起点升本科（以下简称“专升本”）、高中起点升本科（以下简称“高起本”）和高中起点升专科（以下简称“高起专”）三种。</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学习形式分脱产、业余（包括半脱产、夜大学，下同）和函授三种。其中，脱产最短学习年限为：高起本四年，高起专和专升本两年；业余和函授最短学习年限为：高起本五年，高起专和专升本两年半。</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各招生学校须依照《中华人民共和国教育法》《中华人民共和国高等教育法》和教育部有关招生规定制订本学校招生章程，并以适当方式向社会公布。招生章程必须符合本校实际，内容包括：成人高等学历教育性质、招生专业、学习形式、学制及年限、办学地点、录取原则、收费标准以及艺体专业测试的科目、时间、地点等。各招生学校应对招生章程内容承担责任，并负责解释本校招生政策以及处理招生有关遗留问题。</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各招生学校须将其招生章程链接发送市教育考试院备案，由市教育考试院在其门户网站上向社会予以公布。</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凡在我市举办函授教育的成人高校必须到市教委履行校外教学点（函授站）登记手续、进行年度审核备案并向社会公示后方可招生。各招生学校要严格按照相关要求对各站点进行全面梳理和规范管理。</w:t>
      </w:r>
    </w:p>
    <w:p>
      <w:pPr>
        <w:autoSpaceDE w:val="0"/>
        <w:autoSpaceDN w:val="0"/>
        <w:spacing w:line="600" w:lineRule="exact"/>
        <w:ind w:firstLine="640"/>
        <w:rPr>
          <w:rFonts w:eastAsia="方正楷体_GBK"/>
          <w:color w:val="000000"/>
          <w:sz w:val="32"/>
          <w:szCs w:val="32"/>
          <w:highlight w:val="yellow"/>
          <w:lang w:val="zh-CN"/>
        </w:rPr>
      </w:pPr>
      <w:r>
        <w:rPr>
          <w:rFonts w:eastAsia="方正楷体_GBK"/>
          <w:b/>
          <w:bCs/>
          <w:color w:val="000000"/>
          <w:sz w:val="32"/>
          <w:szCs w:val="32"/>
          <w:lang w:val="zh-CN"/>
        </w:rPr>
        <w:t>（二）招生计划</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招生计划由教育部统一下达。凡未经教育部审核、无招生计划的学校，一律不得在我市招生；市外高校不得在我市安排业余形式招生计划；举办成人教育的普通高校不得安排脱产形式招生计划。计划编制工作的主要步骤如下：</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1.各招生学校应在其所属省级教育行政主管部门统筹安排下，编报招生专业目录（可暂不考虑招生人数）；</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2.教育部汇总后，市教委导出重庆市</w:t>
      </w:r>
      <w:r>
        <w:rPr>
          <w:rFonts w:eastAsia="方正仿宋_GBK"/>
          <w:color w:val="000000"/>
          <w:sz w:val="32"/>
          <w:szCs w:val="32"/>
          <w:lang w:val="en"/>
        </w:rPr>
        <w:t>2022</w:t>
      </w:r>
      <w:r>
        <w:rPr>
          <w:rFonts w:eastAsia="方正仿宋_GBK"/>
          <w:color w:val="000000"/>
          <w:sz w:val="32"/>
          <w:szCs w:val="32"/>
          <w:lang w:val="zh-CN"/>
        </w:rPr>
        <w:t>年成人高校全国统一招生专业目录（以下简称“专业目录”）；</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3.市教育考试院公布招生专业目录，考生据此填报志愿；</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4.报名结束后，市教育考试院汇总考生报名及志愿信息，上报教育部；</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5.教育部根据各校、各专业的生源结构，核定学校及专业招生计划数；对报考人数较少，社会需求不旺的专业或招生学校作必要调整</w:t>
      </w:r>
      <w:r>
        <w:rPr>
          <w:rFonts w:eastAsia="方正仿宋_GBK"/>
          <w:color w:val="000000"/>
          <w:sz w:val="32"/>
          <w:szCs w:val="32"/>
          <w:lang w:val="en"/>
        </w:rPr>
        <w:t>。</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6.在招生录取工作开始前，教育部将下达</w:t>
      </w:r>
      <w:r>
        <w:rPr>
          <w:rFonts w:eastAsia="方正仿宋_GBK"/>
          <w:color w:val="000000"/>
          <w:sz w:val="32"/>
          <w:szCs w:val="32"/>
          <w:lang w:val="en"/>
        </w:rPr>
        <w:t>2022</w:t>
      </w:r>
      <w:r>
        <w:rPr>
          <w:rFonts w:eastAsia="方正仿宋_GBK"/>
          <w:color w:val="000000"/>
          <w:sz w:val="32"/>
          <w:szCs w:val="32"/>
          <w:lang w:val="zh-CN"/>
        </w:rPr>
        <w:t>年成人高校全国统一招生专业计划（以下简称“招生计划”），由市教育考试院再次公布。</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7.个别专业如因故取消招生将导致志愿失效，所涉及的考生应根据招生计划重新填报志愿（即第二次填报志愿）。</w:t>
      </w:r>
    </w:p>
    <w:p>
      <w:pPr>
        <w:autoSpaceDE w:val="0"/>
        <w:autoSpaceDN w:val="0"/>
        <w:spacing w:line="600" w:lineRule="exact"/>
        <w:ind w:firstLine="640"/>
        <w:rPr>
          <w:rFonts w:eastAsia="方正仿宋_GBK"/>
          <w:b/>
          <w:color w:val="000000"/>
          <w:sz w:val="32"/>
          <w:szCs w:val="32"/>
        </w:rPr>
      </w:pPr>
      <w:r>
        <w:rPr>
          <w:rFonts w:eastAsia="方正仿宋_GBK"/>
          <w:color w:val="000000"/>
          <w:sz w:val="32"/>
          <w:szCs w:val="32"/>
          <w:lang w:val="zh-CN"/>
        </w:rPr>
        <w:t>招生专业目录和招生计划在以下网站公布</w:t>
      </w:r>
      <w:r>
        <w:rPr>
          <w:rFonts w:eastAsia="方正仿宋_GBK"/>
          <w:color w:val="000000"/>
          <w:sz w:val="32"/>
          <w:szCs w:val="32"/>
        </w:rPr>
        <w:t>：</w:t>
      </w:r>
      <w:r>
        <w:rPr>
          <w:rFonts w:eastAsia="方正仿宋_GBK"/>
          <w:color w:val="000000"/>
          <w:sz w:val="32"/>
          <w:szCs w:val="32"/>
          <w:lang w:val="zh-CN"/>
        </w:rPr>
        <w:t>重庆市教育考试院门户网站</w:t>
      </w:r>
      <w:r>
        <w:rPr>
          <w:rFonts w:eastAsia="方正仿宋_GBK"/>
          <w:color w:val="000000"/>
          <w:sz w:val="32"/>
          <w:szCs w:val="32"/>
        </w:rPr>
        <w:t>（http://www.cqksy.cn，</w:t>
      </w:r>
      <w:r>
        <w:rPr>
          <w:rFonts w:eastAsia="方正仿宋_GBK"/>
          <w:color w:val="000000"/>
          <w:sz w:val="32"/>
          <w:szCs w:val="32"/>
          <w:lang w:val="zh-CN"/>
        </w:rPr>
        <w:t>下同</w:t>
      </w:r>
      <w:r>
        <w:rPr>
          <w:rFonts w:eastAsia="方正仿宋_GBK"/>
          <w:color w:val="000000"/>
          <w:sz w:val="32"/>
          <w:szCs w:val="32"/>
        </w:rPr>
        <w:t>）</w:t>
      </w:r>
      <w:r>
        <w:rPr>
          <w:rFonts w:eastAsia="方正仿宋_GBK"/>
          <w:color w:val="000000"/>
          <w:sz w:val="32"/>
          <w:szCs w:val="32"/>
          <w:lang w:val="zh-CN"/>
        </w:rPr>
        <w:t>、重庆招考信息网</w:t>
      </w:r>
      <w:r>
        <w:rPr>
          <w:rFonts w:eastAsia="方正仿宋_GBK"/>
          <w:color w:val="000000"/>
          <w:sz w:val="32"/>
          <w:szCs w:val="32"/>
        </w:rPr>
        <w:t>（http://www.cqzk.com.cn，</w:t>
      </w:r>
      <w:r>
        <w:rPr>
          <w:rFonts w:eastAsia="方正仿宋_GBK"/>
          <w:color w:val="000000"/>
          <w:sz w:val="32"/>
          <w:szCs w:val="32"/>
          <w:lang w:val="zh-CN"/>
        </w:rPr>
        <w:t>下同</w:t>
      </w:r>
      <w:r>
        <w:rPr>
          <w:rFonts w:eastAsia="方正仿宋_GBK"/>
          <w:color w:val="000000"/>
          <w:sz w:val="32"/>
          <w:szCs w:val="32"/>
        </w:rPr>
        <w:t>）</w:t>
      </w:r>
      <w:r>
        <w:rPr>
          <w:rFonts w:eastAsia="方正仿宋_GBK"/>
          <w:color w:val="000000"/>
          <w:sz w:val="32"/>
          <w:szCs w:val="32"/>
          <w:lang w:val="zh-CN"/>
        </w:rPr>
        <w:t>。</w:t>
      </w:r>
    </w:p>
    <w:p>
      <w:pPr>
        <w:autoSpaceDE w:val="0"/>
        <w:autoSpaceDN w:val="0"/>
        <w:spacing w:line="600" w:lineRule="exact"/>
        <w:ind w:firstLine="640"/>
        <w:rPr>
          <w:rFonts w:eastAsia="方正黑体_GBK"/>
          <w:b/>
          <w:bCs/>
          <w:color w:val="000000"/>
          <w:sz w:val="32"/>
          <w:szCs w:val="32"/>
          <w:lang w:val="zh-CN"/>
        </w:rPr>
      </w:pPr>
      <w:r>
        <w:rPr>
          <w:rFonts w:eastAsia="方正黑体_GBK"/>
          <w:color w:val="000000"/>
          <w:sz w:val="32"/>
          <w:szCs w:val="32"/>
        </w:rPr>
        <w:t>二、报名</w:t>
      </w:r>
    </w:p>
    <w:p>
      <w:pPr>
        <w:autoSpaceDE w:val="0"/>
        <w:autoSpaceDN w:val="0"/>
        <w:spacing w:line="600" w:lineRule="exact"/>
        <w:ind w:firstLine="640"/>
        <w:rPr>
          <w:rFonts w:eastAsia="方正楷体_GBK"/>
          <w:b/>
          <w:bCs/>
          <w:color w:val="000000"/>
          <w:sz w:val="32"/>
          <w:szCs w:val="32"/>
          <w:lang w:val="zh-CN"/>
        </w:rPr>
      </w:pPr>
      <w:r>
        <w:rPr>
          <w:rFonts w:eastAsia="方正楷体_GBK"/>
          <w:b/>
          <w:bCs/>
          <w:color w:val="000000"/>
          <w:sz w:val="32"/>
          <w:szCs w:val="32"/>
          <w:lang w:val="zh-CN"/>
        </w:rPr>
        <w:t>（一）报考条件</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1.符合下列条件的中国公民均可报考：</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（1）遵守中华人民共和国宪法和法律。</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rPr>
        <w:t>（2）国家承认学历的各类高、中等学校在校生以外的</w:t>
      </w:r>
      <w:r>
        <w:rPr>
          <w:rFonts w:eastAsia="方正仿宋_GBK"/>
          <w:color w:val="000000"/>
          <w:sz w:val="32"/>
          <w:szCs w:val="32"/>
          <w:lang w:val="zh-CN"/>
        </w:rPr>
        <w:t>从业人员和社会其他人员。</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（3）身体健康，生活能自理，不影响所报专业学习。</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4）报考高起本、高起专的考生应为高级中等教育学校毕业或者具有同等学力。报考专升本的考生必须是已取得经教育部审定核准的国民教育系列高等学校、高等教育自学考试机构颁发的专科毕业证书、本科结业证书或以上证书的人员。</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（5）报考成人高校医学门类专业的考生应具备以下条件：</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 xml:space="preserve"> </w:t>
      </w:r>
      <w:r>
        <w:rPr>
          <w:rFonts w:hint="eastAsia" w:ascii="宋体" w:hAnsi="宋体" w:cs="宋体"/>
          <w:color w:val="000000"/>
          <w:sz w:val="32"/>
          <w:szCs w:val="32"/>
        </w:rPr>
        <w:t>①</w:t>
      </w:r>
      <w:r>
        <w:rPr>
          <w:rFonts w:eastAsia="方正仿宋_GBK"/>
          <w:color w:val="000000"/>
          <w:sz w:val="32"/>
          <w:szCs w:val="32"/>
        </w:rPr>
        <w:t>报考临床医学、口腔医学、预防医学、中医学等临床类专业的人员，应当取得省级卫生健康行政部门颁发的相应类别的执业助理医师及以上资格证书或取得国家认可的普通中专及以上相应专业学历；或者县级及以上卫生健康行政部门颁发的乡村医生执业证书并具有中专学历或中专水平证书。</w:t>
      </w:r>
    </w:p>
    <w:p>
      <w:pPr>
        <w:autoSpaceDE w:val="0"/>
        <w:autoSpaceDN w:val="0"/>
        <w:spacing w:line="600" w:lineRule="exact"/>
        <w:ind w:firstLine="640"/>
        <w:rPr>
          <w:rFonts w:eastAsia="方正仿宋_GBK"/>
          <w:color w:val="000000"/>
          <w:sz w:val="32"/>
          <w:szCs w:val="32"/>
        </w:rPr>
      </w:pPr>
      <w:r>
        <w:rPr>
          <w:rFonts w:hint="eastAsia" w:ascii="宋体" w:hAnsi="宋体" w:cs="宋体"/>
          <w:color w:val="000000"/>
          <w:sz w:val="32"/>
          <w:szCs w:val="32"/>
        </w:rPr>
        <w:t>②</w:t>
      </w:r>
      <w:r>
        <w:rPr>
          <w:rFonts w:eastAsia="方正仿宋_GBK"/>
          <w:color w:val="000000"/>
          <w:sz w:val="32"/>
          <w:szCs w:val="32"/>
        </w:rPr>
        <w:t>报考护理学专业的人员应当取得省级卫生健康行政部门颁发的执业护士证书。</w:t>
      </w:r>
    </w:p>
    <w:p>
      <w:pPr>
        <w:autoSpaceDE w:val="0"/>
        <w:autoSpaceDN w:val="0"/>
        <w:spacing w:line="600" w:lineRule="exact"/>
        <w:ind w:firstLine="640"/>
        <w:rPr>
          <w:rFonts w:eastAsia="方正仿宋_GBK"/>
          <w:color w:val="000000"/>
          <w:sz w:val="32"/>
          <w:szCs w:val="32"/>
        </w:rPr>
      </w:pPr>
      <w:r>
        <w:rPr>
          <w:rFonts w:hint="eastAsia" w:ascii="宋体" w:hAnsi="宋体" w:cs="宋体"/>
          <w:color w:val="000000"/>
          <w:sz w:val="32"/>
          <w:szCs w:val="32"/>
        </w:rPr>
        <w:t>③</w:t>
      </w:r>
      <w:r>
        <w:rPr>
          <w:rFonts w:eastAsia="方正仿宋_GBK"/>
          <w:color w:val="000000"/>
          <w:sz w:val="32"/>
          <w:szCs w:val="32"/>
        </w:rPr>
        <w:t>报考医学门类其他专业的人员应当是从事卫生、医药行业工作的在职专业技术人员。</w:t>
      </w:r>
    </w:p>
    <w:p>
      <w:pPr>
        <w:autoSpaceDE w:val="0"/>
        <w:autoSpaceDN w:val="0"/>
        <w:spacing w:line="600" w:lineRule="exact"/>
        <w:ind w:firstLine="640"/>
        <w:rPr>
          <w:rFonts w:eastAsia="方正仿宋_GBK"/>
          <w:color w:val="000000"/>
          <w:sz w:val="32"/>
          <w:szCs w:val="32"/>
        </w:rPr>
      </w:pPr>
      <w:r>
        <w:rPr>
          <w:rFonts w:hint="eastAsia" w:ascii="宋体" w:hAnsi="宋体" w:cs="宋体"/>
          <w:color w:val="000000"/>
          <w:sz w:val="32"/>
          <w:szCs w:val="32"/>
        </w:rPr>
        <w:t>④</w:t>
      </w:r>
      <w:r>
        <w:rPr>
          <w:rFonts w:eastAsia="方正仿宋_GBK"/>
          <w:color w:val="000000"/>
          <w:sz w:val="32"/>
          <w:szCs w:val="32"/>
        </w:rPr>
        <w:t>考生的报考专业原则上应与其所从事的专业对口。</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（6）考生一般应在户口所在地报名并参加考试。确需在非户口所在地报考的，原则上应在工作、居住或学习所在地就近报考。</w:t>
      </w:r>
    </w:p>
    <w:p>
      <w:pPr>
        <w:autoSpaceDE w:val="0"/>
        <w:autoSpaceDN w:val="0"/>
        <w:spacing w:line="600" w:lineRule="exact"/>
        <w:ind w:firstLine="630"/>
        <w:rPr>
          <w:rFonts w:eastAsia="方正仿宋_GBK"/>
          <w:color w:val="000000"/>
          <w:sz w:val="32"/>
          <w:szCs w:val="32"/>
        </w:rPr>
      </w:pPr>
      <w:r>
        <w:rPr>
          <w:rFonts w:eastAsia="方正仿宋_GBK"/>
          <w:color w:val="000000"/>
          <w:sz w:val="32"/>
          <w:szCs w:val="32"/>
        </w:rPr>
        <w:t>（7）在中国定居并符合上述报名条件的港澳居民持《港澳居民来往内地通行证》或《港澳居民居住证》、台湾居民持《台湾居民来往大陆通行证》或《台湾居民居住证》、外国侨民持《外国人永久居留身份证》，到渝中区教育考试中心报名。</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2.下列人员不得报名</w:t>
      </w:r>
    </w:p>
    <w:p>
      <w:pPr>
        <w:spacing w:line="600" w:lineRule="exact"/>
        <w:rPr>
          <w:rFonts w:eastAsia="方正仿宋_GBK"/>
          <w:color w:val="000000"/>
          <w:sz w:val="32"/>
          <w:szCs w:val="32"/>
        </w:rPr>
      </w:pPr>
      <w:r>
        <w:rPr>
          <w:rFonts w:eastAsia="方正仿宋_GBK"/>
          <w:color w:val="000000"/>
          <w:sz w:val="32"/>
          <w:szCs w:val="32"/>
        </w:rPr>
        <w:t>　　（1）具有高等学历教育资格的高校在校生和正处在中等教育阶段学习的在校生。</w:t>
      </w:r>
      <w:r>
        <w:rPr>
          <w:rFonts w:eastAsia="方正仿宋_GBK"/>
          <w:color w:val="000000"/>
          <w:sz w:val="32"/>
          <w:szCs w:val="32"/>
          <w:lang w:val="zh-CN"/>
        </w:rPr>
        <w:t>按照市教委关于中等职业学校招生有关规定，严禁中职学校组织在校学生报考成人高等学校。</w:t>
      </w:r>
    </w:p>
    <w:p>
      <w:pPr>
        <w:autoSpaceDE w:val="0"/>
        <w:autoSpaceDN w:val="0"/>
        <w:spacing w:line="600" w:lineRule="exact"/>
        <w:ind w:firstLine="630"/>
        <w:rPr>
          <w:rFonts w:eastAsia="方正仿宋_GBK"/>
          <w:color w:val="000000"/>
          <w:sz w:val="32"/>
          <w:szCs w:val="32"/>
        </w:rPr>
      </w:pPr>
      <w:r>
        <w:rPr>
          <w:rFonts w:eastAsia="方正仿宋_GBK"/>
          <w:color w:val="000000"/>
          <w:sz w:val="32"/>
          <w:szCs w:val="32"/>
        </w:rPr>
        <w:t>（2）因违反国家教育考试规定，被给予暂停参加成人高校招生考试处理且在停考期内的考生。</w:t>
      </w:r>
    </w:p>
    <w:p>
      <w:pPr>
        <w:spacing w:line="600" w:lineRule="exact"/>
        <w:rPr>
          <w:rFonts w:eastAsia="方正仿宋_GBK"/>
          <w:color w:val="000000"/>
          <w:sz w:val="32"/>
          <w:szCs w:val="32"/>
        </w:rPr>
      </w:pPr>
      <w:r>
        <w:rPr>
          <w:rFonts w:eastAsia="方正仿宋_GBK"/>
          <w:color w:val="000000"/>
          <w:sz w:val="32"/>
          <w:szCs w:val="32"/>
        </w:rPr>
        <w:t>　　（3）因触犯刑法已被有关部门采取强制措施或正在服刑者。</w:t>
      </w:r>
    </w:p>
    <w:p>
      <w:pPr>
        <w:spacing w:line="600" w:lineRule="exact"/>
        <w:rPr>
          <w:rFonts w:eastAsia="方正仿宋_GBK"/>
          <w:color w:val="000000"/>
          <w:sz w:val="32"/>
          <w:szCs w:val="32"/>
        </w:rPr>
      </w:pPr>
      <w:r>
        <w:rPr>
          <w:rFonts w:eastAsia="方正仿宋_GBK"/>
          <w:color w:val="000000"/>
          <w:sz w:val="32"/>
          <w:szCs w:val="32"/>
        </w:rPr>
        <w:t>　　（4）在其他省（市、自治区）报名参加本年度成人高考的。</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（二）报名程序</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rPr>
        <w:t>考生在规定的网上报名时间内，登录重庆市教育考试院网站，按重庆市成人高校网上报名系统的提示进行网上报名。</w:t>
      </w:r>
      <w:r>
        <w:rPr>
          <w:rFonts w:eastAsia="方正仿宋_GBK"/>
          <w:color w:val="000000"/>
          <w:sz w:val="32"/>
          <w:szCs w:val="32"/>
          <w:lang w:val="zh-CN"/>
        </w:rPr>
        <w:t>报名程序主要包括网上报名、志愿填报、网上审核、确认及缴费。</w:t>
      </w:r>
      <w:r>
        <w:rPr>
          <w:rFonts w:eastAsia="方正仿宋_GBK"/>
          <w:color w:val="000000"/>
          <w:sz w:val="32"/>
          <w:szCs w:val="32"/>
        </w:rPr>
        <w:t>具体时间及要求由市教育考试院另文通知。</w:t>
      </w:r>
    </w:p>
    <w:p>
      <w:pPr>
        <w:autoSpaceDE w:val="0"/>
        <w:autoSpaceDN w:val="0"/>
        <w:spacing w:line="600" w:lineRule="exact"/>
        <w:ind w:firstLine="640"/>
        <w:rPr>
          <w:rFonts w:eastAsia="方正仿宋_GBK"/>
          <w:color w:val="000000"/>
          <w:sz w:val="32"/>
          <w:szCs w:val="32"/>
        </w:rPr>
      </w:pPr>
      <w:bookmarkStart w:id="2" w:name="_Hlk112404968"/>
      <w:r>
        <w:rPr>
          <w:rFonts w:eastAsia="方正仿宋_GBK"/>
          <w:color w:val="000000"/>
          <w:sz w:val="32"/>
          <w:szCs w:val="32"/>
        </w:rPr>
        <w:t>1.网上报名</w:t>
      </w:r>
      <w:bookmarkEnd w:id="2"/>
    </w:p>
    <w:p>
      <w:pPr>
        <w:autoSpaceDE w:val="0"/>
        <w:autoSpaceDN w:val="0"/>
        <w:spacing w:line="600" w:lineRule="exact"/>
        <w:ind w:firstLine="640"/>
        <w:rPr>
          <w:rFonts w:eastAsia="方正仿宋_GBK"/>
          <w:color w:val="000000"/>
          <w:sz w:val="32"/>
          <w:szCs w:val="32"/>
        </w:rPr>
      </w:pPr>
      <w:r>
        <w:rPr>
          <w:rFonts w:eastAsia="方正仿宋_GBK"/>
          <w:color w:val="000000"/>
          <w:sz w:val="32"/>
          <w:szCs w:val="32"/>
          <w:lang w:val="zh-CN"/>
        </w:rPr>
        <w:t>采集</w:t>
      </w:r>
      <w:r>
        <w:rPr>
          <w:rFonts w:eastAsia="方正仿宋_GBK"/>
          <w:color w:val="000000"/>
          <w:sz w:val="32"/>
          <w:szCs w:val="32"/>
        </w:rPr>
        <w:t>基本信息：考生必须如实、准确填写本人基本信息（含最高学历毕业学校、毕业时间），根据</w:t>
      </w:r>
      <w:r>
        <w:rPr>
          <w:rFonts w:eastAsia="方正仿宋_GBK"/>
          <w:color w:val="000000"/>
          <w:sz w:val="32"/>
          <w:szCs w:val="32"/>
          <w:lang w:val="en"/>
        </w:rPr>
        <w:t>2022</w:t>
      </w:r>
      <w:r>
        <w:rPr>
          <w:rFonts w:eastAsia="方正仿宋_GBK"/>
          <w:color w:val="000000"/>
          <w:sz w:val="32"/>
          <w:szCs w:val="32"/>
        </w:rPr>
        <w:t>年成人高校招生专业目录准确填报类型、类别和科类等报考信息，以及院校、专业等志愿信息。考生在网上报名时必须由本人填写真实联系方式，报名信息将手机号码与身份证号码绑定，一人一号，确保本人操作、自愿报考，不得由他人代填，不得填写函授站点的联系地址或联系方式。</w:t>
      </w:r>
    </w:p>
    <w:p>
      <w:pPr>
        <w:autoSpaceDE w:val="0"/>
        <w:autoSpaceDN w:val="0"/>
        <w:spacing w:line="600" w:lineRule="exact"/>
        <w:ind w:firstLine="640" w:firstLineChars="200"/>
        <w:rPr>
          <w:rFonts w:eastAsia="方正仿宋_GBK"/>
          <w:color w:val="000000"/>
          <w:sz w:val="32"/>
          <w:szCs w:val="32"/>
          <w:lang w:val="zh-CN"/>
        </w:rPr>
      </w:pPr>
      <w:r>
        <w:rPr>
          <w:rFonts w:eastAsia="方正仿宋_GBK"/>
          <w:color w:val="000000"/>
          <w:sz w:val="32"/>
          <w:szCs w:val="32"/>
          <w:lang w:val="zh-CN"/>
        </w:rPr>
        <w:t>签署提交承诺书：本人提交报考申请、网上签署学历证书真实承诺书。对于专升本考生，网上报名时系统将提示：若考生在入学时不能通过教育部学历认证中心的学历认证，则须承担录取学校取消其录取资格，或学习期满后不能获得毕业证书的后果。</w:t>
      </w:r>
      <w:r>
        <w:rPr>
          <w:rFonts w:eastAsia="方正仿宋_GBK"/>
          <w:color w:val="000000"/>
          <w:sz w:val="32"/>
          <w:szCs w:val="32"/>
        </w:rPr>
        <w:t>对于</w:t>
      </w:r>
      <w:r>
        <w:rPr>
          <w:rFonts w:eastAsia="方正仿宋_GBK"/>
          <w:color w:val="000000"/>
          <w:sz w:val="32"/>
          <w:szCs w:val="32"/>
          <w:lang w:val="zh-CN"/>
        </w:rPr>
        <w:t>高起本或高起专考生，网上报名时系统将提示：若考生不能通过市教育行政部门的学历抽检，则须承担取消报考资格的后果。</w:t>
      </w:r>
    </w:p>
    <w:p>
      <w:pPr>
        <w:autoSpaceDE w:val="0"/>
        <w:autoSpaceDN w:val="0"/>
        <w:spacing w:line="600" w:lineRule="exact"/>
        <w:ind w:firstLine="640" w:firstLineChars="200"/>
        <w:rPr>
          <w:rFonts w:eastAsia="方正仿宋_GBK"/>
          <w:color w:val="000000"/>
          <w:sz w:val="32"/>
          <w:szCs w:val="32"/>
          <w:lang w:val="zh-CN"/>
        </w:rPr>
      </w:pPr>
      <w:r>
        <w:rPr>
          <w:rFonts w:eastAsia="方正仿宋_GBK"/>
          <w:color w:val="000000"/>
          <w:sz w:val="32"/>
          <w:szCs w:val="32"/>
        </w:rPr>
        <w:t>上传资料：每个考生都要上传本人照片，身份证正、反面相片等信息。</w:t>
      </w:r>
      <w:r>
        <w:rPr>
          <w:rFonts w:eastAsia="方正仿宋_GBK"/>
          <w:color w:val="000000"/>
          <w:sz w:val="32"/>
          <w:szCs w:val="32"/>
          <w:lang w:val="zh-CN"/>
        </w:rPr>
        <w:t>报考专升本的考生上传国民教育系列专科及以上学历证书，报考高起本或高起专的考生上传高级中等教育学校毕业证书或者具有同等学力的材料。报考医学类相关专业按照本文“（一）报考条件”中的第</w:t>
      </w:r>
      <w:r>
        <w:rPr>
          <w:rFonts w:eastAsia="方正仿宋_GBK"/>
          <w:color w:val="000000"/>
          <w:sz w:val="32"/>
          <w:szCs w:val="32"/>
        </w:rPr>
        <w:t>5条要求上传相关材料；</w:t>
      </w:r>
      <w:r>
        <w:rPr>
          <w:rFonts w:eastAsia="方正仿宋_GBK"/>
          <w:color w:val="000000"/>
          <w:sz w:val="32"/>
          <w:szCs w:val="32"/>
          <w:lang w:val="zh-CN"/>
        </w:rPr>
        <w:t>申报加分免试照顾政策的考生按照“六、录取”中“（四）录取及投档照顾政策”要求上传相关材料。</w:t>
      </w:r>
    </w:p>
    <w:p>
      <w:pPr>
        <w:autoSpaceDE w:val="0"/>
        <w:autoSpaceDN w:val="0"/>
        <w:spacing w:line="600" w:lineRule="exact"/>
        <w:ind w:firstLine="640" w:firstLineChars="200"/>
        <w:rPr>
          <w:rFonts w:eastAsia="方正仿宋_GBK"/>
          <w:color w:val="000000"/>
          <w:sz w:val="32"/>
          <w:szCs w:val="32"/>
        </w:rPr>
      </w:pPr>
      <w:bookmarkStart w:id="3" w:name="_Hlk112405012"/>
      <w:r>
        <w:rPr>
          <w:rFonts w:eastAsia="方正仿宋_GBK"/>
          <w:bCs/>
          <w:color w:val="000000"/>
          <w:sz w:val="32"/>
          <w:szCs w:val="32"/>
        </w:rPr>
        <w:t>2.</w:t>
      </w:r>
      <w:r>
        <w:rPr>
          <w:rFonts w:eastAsia="方正仿宋_GBK"/>
          <w:color w:val="000000"/>
          <w:sz w:val="32"/>
          <w:szCs w:val="32"/>
        </w:rPr>
        <w:t>志愿填报</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志愿设置：</w:t>
      </w:r>
      <w:r>
        <w:rPr>
          <w:rFonts w:eastAsia="方正仿宋_GBK"/>
          <w:color w:val="000000"/>
          <w:sz w:val="32"/>
          <w:szCs w:val="32"/>
          <w:lang w:val="zh-CN"/>
        </w:rPr>
        <w:t>高起本设置一个志愿；高起专设置二个顺序志愿；专升本设置二个顺序志愿。报考高起本的考生，可以兼报考高起专。</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lang w:val="zh-CN"/>
        </w:rPr>
        <w:t>志愿填报时要先选择报考类型</w:t>
      </w:r>
      <w:r>
        <w:rPr>
          <w:rFonts w:eastAsia="方正仿宋_GBK"/>
          <w:color w:val="000000"/>
          <w:sz w:val="32"/>
          <w:szCs w:val="32"/>
          <w:lang w:val="zh-CN"/>
        </w:rPr>
        <w:t>（高起本、高起专、专升本）。高起本和高起专类型分文、理两个类别，</w:t>
      </w:r>
      <w:r>
        <w:rPr>
          <w:rFonts w:eastAsia="方正仿宋_GBK"/>
          <w:color w:val="000000"/>
          <w:sz w:val="32"/>
          <w:lang w:val="zh-CN"/>
        </w:rPr>
        <w:t>细分2-4个科类；专升本分8个科类，考生须</w:t>
      </w:r>
      <w:r>
        <w:rPr>
          <w:rFonts w:eastAsia="方正仿宋_GBK"/>
          <w:color w:val="000000"/>
          <w:sz w:val="32"/>
          <w:szCs w:val="32"/>
          <w:lang w:val="zh-CN"/>
        </w:rPr>
        <w:t>选定报考类别后，根据招生专业目录填报志愿。</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考生应充分了解所报院校及专业的招生类型和类别，熟悉和了解所报专业的科类、学制、学习形式、授课方式、授课地点、收费等具体要求，有关情况可进一步咨询</w:t>
      </w:r>
      <w:r>
        <w:rPr>
          <w:rFonts w:eastAsia="方正仿宋_GBK"/>
          <w:color w:val="000000"/>
          <w:sz w:val="32"/>
          <w:szCs w:val="32"/>
          <w:lang w:val="zh-CN"/>
        </w:rPr>
        <w:t>招生学校</w:t>
      </w:r>
      <w:r>
        <w:rPr>
          <w:rFonts w:eastAsia="方正仿宋_GBK"/>
          <w:color w:val="000000"/>
          <w:sz w:val="32"/>
          <w:lang w:val="zh-CN"/>
        </w:rPr>
        <w:t>。在教育部下达招生计划数后，若考生报考的学校或专业在招生计划中被取消（招生人数为0），考生原填报的志愿无效，需改报相同类别的其它学校或专业，改报办法见本通知“第二次填报志愿”部分，其他考生不得改报。</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各区县教育考试机构和各招生学校及其函授站要加强对考生填报志愿的组织引导，高度重视，做好各项准备，落实志愿填报相关咨询工作，提供一切条件确保填报志愿工作的顺利进行。</w:t>
      </w:r>
    </w:p>
    <w:bookmarkEnd w:id="3"/>
    <w:p>
      <w:pPr>
        <w:autoSpaceDE w:val="0"/>
        <w:autoSpaceDN w:val="0"/>
        <w:spacing w:line="600" w:lineRule="exact"/>
        <w:ind w:firstLine="640"/>
        <w:rPr>
          <w:rFonts w:eastAsia="方正仿宋_GBK"/>
          <w:color w:val="000000"/>
          <w:sz w:val="32"/>
          <w:lang w:val="zh-CN"/>
        </w:rPr>
      </w:pPr>
      <w:bookmarkStart w:id="4" w:name="_Hlk112405029"/>
      <w:r>
        <w:rPr>
          <w:rFonts w:eastAsia="方正仿宋_GBK"/>
          <w:color w:val="000000"/>
          <w:sz w:val="32"/>
          <w:lang w:val="zh-CN"/>
        </w:rPr>
        <w:t>3.网上审核</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各区县教育考试机构要及时对网上报名的考生进行审核。主要审核提交的个人基本信息是否完整、准确，身份证信息与报考信息是否一致、其照片是否与考生上传的身份证相片一致；享受照顾政策的证明材料是否属实；毕业学校、毕业时间信息是否填写，证书、证件、证明材料是否齐全，是否具有报考资格。</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各区县教育考试机构网上审核的审结时间为24小时，审核结果分为通过（网上确认）、通过（现场确认）和不通过。考生可在提交网上报名信息24小时后（周六、日及节假日除外，将顺延至下一工作日），查阅本人的网上审核结果。</w:t>
      </w:r>
    </w:p>
    <w:p>
      <w:pPr>
        <w:autoSpaceDE w:val="0"/>
        <w:autoSpaceDN w:val="0"/>
        <w:spacing w:line="600" w:lineRule="exact"/>
        <w:ind w:firstLine="640"/>
        <w:rPr>
          <w:rFonts w:eastAsia="方正仿宋_GBK"/>
          <w:color w:val="000000"/>
          <w:sz w:val="32"/>
          <w:lang w:val="zh-CN"/>
        </w:rPr>
      </w:pPr>
      <w:bookmarkStart w:id="5" w:name="_Hlk112405041"/>
      <w:r>
        <w:rPr>
          <w:rFonts w:eastAsia="方正仿宋_GBK"/>
          <w:color w:val="000000"/>
          <w:sz w:val="32"/>
          <w:lang w:val="zh-CN"/>
        </w:rPr>
        <w:t>4.确认及缴费</w:t>
      </w:r>
      <w:bookmarkEnd w:id="5"/>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审核结果为通过（网上确认）的考生，需在网上对《考生报考信息确认单》予以确认后再进行网上缴费。</w:t>
      </w:r>
    </w:p>
    <w:p>
      <w:pPr>
        <w:autoSpaceDE w:val="0"/>
        <w:autoSpaceDN w:val="0"/>
        <w:spacing w:line="600" w:lineRule="exact"/>
        <w:ind w:firstLine="640"/>
        <w:rPr>
          <w:rFonts w:eastAsia="方正仿宋_GBK"/>
          <w:color w:val="000000"/>
          <w:sz w:val="32"/>
          <w:lang w:val="zh-CN"/>
        </w:rPr>
      </w:pPr>
      <w:r>
        <w:rPr>
          <w:rFonts w:eastAsia="方正仿宋_GBK"/>
          <w:color w:val="000000"/>
          <w:sz w:val="32"/>
          <w:lang w:val="zh-CN"/>
        </w:rPr>
        <w:t>审核结果为通过（现场确认）的考生，完成网上缴费后，需按照区县教育考试机构要求，携带所有证明材料原件在规定的时间、地点进行现场审核确认。审核合格的，由区县教育考试机构打印《考生报考信息确认单》，考生核实签名予以现场确认；审核不合格的，由教育考试机构退还报名费。</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lang w:val="zh-CN"/>
        </w:rPr>
        <w:t>考生需按系统提示通过“支付宝”完成有关缴费操作，</w:t>
      </w:r>
      <w:r>
        <w:rPr>
          <w:rFonts w:eastAsia="方正仿宋_GBK"/>
          <w:color w:val="000000"/>
          <w:sz w:val="32"/>
          <w:szCs w:val="32"/>
          <w:lang w:val="zh-CN"/>
        </w:rPr>
        <w:t>每位应试考生缴纳报名考试费140元，每位免试生缴纳报名费50元。</w:t>
      </w:r>
    </w:p>
    <w:bookmarkEnd w:id="4"/>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（三）注意事项</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1.根据有关要求，医学类成人高等教育学历文凭将不能作为参加执业医师、执业护士考试的依据。</w:t>
      </w:r>
    </w:p>
    <w:p>
      <w:pPr>
        <w:autoSpaceDE w:val="0"/>
        <w:autoSpaceDN w:val="0"/>
        <w:spacing w:line="600" w:lineRule="exact"/>
        <w:ind w:firstLine="640" w:firstLineChars="200"/>
        <w:rPr>
          <w:rFonts w:eastAsia="方正仿宋_GBK"/>
          <w:color w:val="000000"/>
          <w:sz w:val="32"/>
          <w:szCs w:val="32"/>
        </w:rPr>
      </w:pPr>
      <w:r>
        <w:rPr>
          <w:rFonts w:eastAsia="方正仿宋_GBK"/>
          <w:color w:val="000000"/>
          <w:sz w:val="32"/>
          <w:szCs w:val="32"/>
          <w:lang w:val="zh-CN"/>
        </w:rPr>
        <w:t>2.</w:t>
      </w:r>
      <w:r>
        <w:rPr>
          <w:rFonts w:eastAsia="方正仿宋_GBK"/>
          <w:color w:val="000000"/>
          <w:sz w:val="32"/>
          <w:szCs w:val="32"/>
        </w:rPr>
        <w:t>报名时考生应注意，根据教育部要求，每个考生同一时间只能拥有一种学历高等教育学籍。</w:t>
      </w:r>
      <w:r>
        <w:rPr>
          <w:rFonts w:hint="eastAsia" w:eastAsia="方正仿宋_GBK"/>
          <w:color w:val="000000"/>
          <w:sz w:val="32"/>
          <w:szCs w:val="32"/>
        </w:rPr>
        <w:t>在网上</w:t>
      </w:r>
      <w:r>
        <w:rPr>
          <w:rFonts w:eastAsia="方正仿宋_GBK"/>
          <w:color w:val="000000"/>
          <w:sz w:val="32"/>
          <w:szCs w:val="32"/>
        </w:rPr>
        <w:t>报名时须告知考生有关信息</w:t>
      </w:r>
      <w:r>
        <w:rPr>
          <w:rFonts w:hint="eastAsia" w:eastAsia="方正仿宋_GBK"/>
          <w:color w:val="000000"/>
          <w:sz w:val="32"/>
          <w:szCs w:val="32"/>
        </w:rPr>
        <w:t>，请慎重</w:t>
      </w:r>
      <w:r>
        <w:rPr>
          <w:rFonts w:eastAsia="方正仿宋_GBK"/>
          <w:color w:val="000000"/>
          <w:sz w:val="32"/>
          <w:szCs w:val="32"/>
        </w:rPr>
        <w:t>报考，否则造成遗留问题后果自负。</w:t>
      </w:r>
    </w:p>
    <w:p>
      <w:pPr>
        <w:autoSpaceDE w:val="0"/>
        <w:autoSpaceDN w:val="0"/>
        <w:spacing w:line="600" w:lineRule="exact"/>
        <w:ind w:firstLine="640" w:firstLineChars="200"/>
        <w:rPr>
          <w:rFonts w:eastAsia="方正仿宋_GBK"/>
          <w:color w:val="000000"/>
          <w:sz w:val="32"/>
          <w:szCs w:val="32"/>
          <w:lang w:val="zh-CN"/>
        </w:rPr>
      </w:pPr>
      <w:r>
        <w:rPr>
          <w:rFonts w:eastAsia="方正仿宋_GBK"/>
          <w:color w:val="000000"/>
          <w:sz w:val="32"/>
          <w:szCs w:val="32"/>
          <w:lang w:val="zh-CN"/>
        </w:rPr>
        <w:t>3.照顾政策中有关照顾项目、加分分值、免试入学条件等内容，考生在网上报名时由报名系统提供给考生阅读，各级教育考试机构视为已送达和告知考生。</w:t>
      </w:r>
    </w:p>
    <w:p>
      <w:pPr>
        <w:pStyle w:val="3"/>
        <w:spacing w:line="600" w:lineRule="exact"/>
        <w:ind w:firstLine="640" w:firstLineChars="200"/>
        <w:rPr>
          <w:rFonts w:ascii="Times New Roman" w:hAnsi="Times New Roman" w:eastAsia="方正黑体_GBK"/>
          <w:bCs/>
          <w:color w:val="000000"/>
          <w:sz w:val="32"/>
          <w:szCs w:val="32"/>
          <w:lang w:val="zh-CN"/>
        </w:rPr>
      </w:pPr>
      <w:r>
        <w:rPr>
          <w:rFonts w:ascii="Times New Roman" w:hAnsi="Times New Roman" w:eastAsia="方正黑体_GBK"/>
          <w:b/>
          <w:color w:val="000000"/>
          <w:sz w:val="32"/>
          <w:szCs w:val="32"/>
        </w:rPr>
        <w:t>三、</w:t>
      </w:r>
      <w:r>
        <w:rPr>
          <w:rFonts w:ascii="Times New Roman" w:hAnsi="Times New Roman" w:eastAsia="方正黑体_GBK"/>
          <w:bCs/>
          <w:color w:val="000000"/>
          <w:sz w:val="32"/>
          <w:szCs w:val="32"/>
          <w:lang w:val="zh-CN"/>
        </w:rPr>
        <w:t>考试</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考生的《准考证》由市教育考试院统一制作，各区县教育考试机构于考试前一天发给考生本人（免试生除外）。考生须凭本人身份证和准考证参加考试。</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（一）考试科目</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1.高起本（兼报高起专）</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（1）文史类：语文、数学（文史类）、外语、历史、地理（简称“史地”）。</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（2）理工类：语文、数学（理工类）、外语、物理、化学（简称“理化”）。</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2.高起专</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（1）文史类：语文、数学（文史类）、外语。</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（2）理工类：语文、数学（理工类）、外语。</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3.专升本：专升本统考科目为政治、英语和专业基础课，共3科。专业基础课根据各学科门类的特点设置8个科目（详见附表1），由招生学校按专业的需要规定考生应试其中1个科目。</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4.高起本、高起专的外语考试，分英、俄、日3个语种。</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5.所有招收艺术及体育类专业的院校，都要对考生进行专业测试，其测试的科目、</w:t>
      </w:r>
      <w:r>
        <w:rPr>
          <w:rFonts w:eastAsia="方正仿宋_GBK"/>
          <w:color w:val="000000"/>
          <w:sz w:val="32"/>
          <w:szCs w:val="32"/>
          <w:lang w:val="zh-CN"/>
        </w:rPr>
        <w:t>时间、地点等</w:t>
      </w:r>
      <w:r>
        <w:rPr>
          <w:rFonts w:eastAsia="方正仿宋_GBK"/>
          <w:color w:val="000000"/>
          <w:sz w:val="32"/>
          <w:szCs w:val="32"/>
        </w:rPr>
        <w:t>由</w:t>
      </w:r>
      <w:r>
        <w:rPr>
          <w:rFonts w:eastAsia="方正仿宋_GBK"/>
          <w:color w:val="000000"/>
          <w:sz w:val="32"/>
          <w:szCs w:val="32"/>
          <w:lang w:val="zh-CN"/>
        </w:rPr>
        <w:t>招生学校</w:t>
      </w:r>
      <w:r>
        <w:rPr>
          <w:rFonts w:eastAsia="方正仿宋_GBK"/>
          <w:color w:val="000000"/>
          <w:sz w:val="32"/>
          <w:szCs w:val="32"/>
        </w:rPr>
        <w:t>自行负责组织。各</w:t>
      </w:r>
      <w:r>
        <w:rPr>
          <w:rFonts w:eastAsia="方正仿宋_GBK"/>
          <w:color w:val="000000"/>
          <w:sz w:val="32"/>
          <w:szCs w:val="32"/>
          <w:lang w:val="zh-CN"/>
        </w:rPr>
        <w:t>招生学校</w:t>
      </w:r>
      <w:r>
        <w:rPr>
          <w:rFonts w:eastAsia="方正仿宋_GBK"/>
          <w:color w:val="000000"/>
          <w:sz w:val="32"/>
          <w:szCs w:val="32"/>
        </w:rPr>
        <w:t>的专业测试必须在招生简章中予以说明，并自行命题和组织考试。各类专业测试成绩及</w:t>
      </w:r>
      <w:r>
        <w:rPr>
          <w:rFonts w:eastAsia="方正仿宋_GBK"/>
          <w:color w:val="000000"/>
          <w:sz w:val="32"/>
          <w:szCs w:val="32"/>
          <w:lang w:val="zh-CN"/>
        </w:rPr>
        <w:t>招生学校</w:t>
      </w:r>
      <w:r>
        <w:rPr>
          <w:rFonts w:eastAsia="方正仿宋_GBK"/>
          <w:color w:val="000000"/>
          <w:sz w:val="32"/>
          <w:szCs w:val="32"/>
        </w:rPr>
        <w:t>确定的专业合格考生名单，须于11月4日前报市教育考试院备案。</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（二）命题制卷</w:t>
      </w:r>
    </w:p>
    <w:p>
      <w:pPr>
        <w:spacing w:line="600" w:lineRule="exact"/>
        <w:ind w:firstLine="640" w:firstLineChars="200"/>
        <w:rPr>
          <w:rFonts w:eastAsia="方正仿宋_GBK"/>
          <w:color w:val="000000"/>
          <w:sz w:val="32"/>
          <w:szCs w:val="32"/>
          <w:lang w:val="zh-CN"/>
        </w:rPr>
      </w:pPr>
      <w:r>
        <w:rPr>
          <w:rFonts w:eastAsia="方正仿宋_GBK"/>
          <w:color w:val="000000"/>
          <w:sz w:val="32"/>
          <w:szCs w:val="32"/>
          <w:lang w:val="zh-CN"/>
        </w:rPr>
        <w:t>重庆市</w:t>
      </w:r>
      <w:r>
        <w:rPr>
          <w:rFonts w:eastAsia="方正仿宋_GBK"/>
          <w:color w:val="000000"/>
          <w:sz w:val="32"/>
          <w:szCs w:val="32"/>
          <w:lang w:val="en"/>
        </w:rPr>
        <w:t>2022</w:t>
      </w:r>
      <w:r>
        <w:rPr>
          <w:rFonts w:eastAsia="方正仿宋_GBK"/>
          <w:color w:val="000000"/>
          <w:sz w:val="32"/>
          <w:szCs w:val="32"/>
          <w:lang w:val="zh-CN"/>
        </w:rPr>
        <w:t>年成人高校招生考试使用全国统考试题，依据《全国各类成人高等学校招生复习考试大纲（2020年版）》统一命题。试题（含电子版）、答题卡、参考答案、评分参考（含指南）和试题汇编启用前为绝密级；评分参考启用时降为秘密级，保密期限为5年；考生答题卡在成绩公布前按国家秘密级事项管理。</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成人高考的所有试题、参考答案及评分参考均由市教育考试院委托具有保密印刷资质的单位印制。</w:t>
      </w:r>
    </w:p>
    <w:p>
      <w:pPr>
        <w:autoSpaceDE w:val="0"/>
        <w:autoSpaceDN w:val="0"/>
        <w:spacing w:line="600" w:lineRule="exact"/>
        <w:ind w:firstLine="640"/>
        <w:rPr>
          <w:rFonts w:eastAsia="方正楷体_GBK"/>
          <w:b/>
          <w:bCs/>
          <w:color w:val="000000"/>
          <w:sz w:val="32"/>
          <w:szCs w:val="32"/>
          <w:lang w:val="zh-CN"/>
        </w:rPr>
      </w:pPr>
      <w:r>
        <w:rPr>
          <w:rFonts w:eastAsia="方正楷体_GBK"/>
          <w:b/>
          <w:bCs/>
          <w:color w:val="000000"/>
          <w:sz w:val="32"/>
          <w:szCs w:val="32"/>
          <w:lang w:val="zh-CN"/>
        </w:rPr>
        <w:t>（三）计分办法</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所有考试科目满分均为150分。报考高中起点艺术类的考生，其数学考试成绩不计入投档分，但要载入电子档案，供招生学校录取时参考。招生学校规定的专业测试科目计分办法由测试院校确定，其成绩不载入电子档案，由测试院校录取时使用并存档。</w:t>
      </w:r>
    </w:p>
    <w:p>
      <w:pPr>
        <w:autoSpaceDE w:val="0"/>
        <w:autoSpaceDN w:val="0"/>
        <w:spacing w:line="600" w:lineRule="exact"/>
        <w:ind w:firstLine="640"/>
        <w:rPr>
          <w:rFonts w:eastAsia="方正楷体_GBK"/>
          <w:b/>
          <w:bCs/>
          <w:color w:val="000000"/>
          <w:sz w:val="32"/>
          <w:szCs w:val="32"/>
          <w:lang w:val="zh-CN"/>
        </w:rPr>
      </w:pPr>
      <w:r>
        <w:rPr>
          <w:rFonts w:eastAsia="方正楷体_GBK"/>
          <w:b/>
          <w:bCs/>
          <w:color w:val="000000"/>
          <w:sz w:val="32"/>
          <w:szCs w:val="32"/>
          <w:lang w:val="zh-CN"/>
        </w:rPr>
        <w:t>（四）考试时间</w:t>
      </w:r>
    </w:p>
    <w:p>
      <w:pPr>
        <w:pStyle w:val="3"/>
        <w:spacing w:line="600"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高起本、高起专各科考试时间为120分钟；专升本各科考试时间为150分钟。考试具体时间安排按“</w:t>
      </w:r>
      <w:r>
        <w:rPr>
          <w:rFonts w:ascii="Times New Roman" w:hAnsi="Times New Roman" w:eastAsia="方正仿宋_GBK"/>
          <w:color w:val="000000"/>
          <w:sz w:val="32"/>
          <w:szCs w:val="32"/>
          <w:lang w:val="en"/>
        </w:rPr>
        <w:t>2022</w:t>
      </w:r>
      <w:r>
        <w:rPr>
          <w:rFonts w:ascii="Times New Roman" w:hAnsi="Times New Roman" w:eastAsia="方正仿宋_GBK"/>
          <w:color w:val="000000"/>
          <w:sz w:val="32"/>
          <w:szCs w:val="32"/>
        </w:rPr>
        <w:t>年成人高校招生全国统一考试时间表”执行（</w:t>
      </w:r>
      <w:r>
        <w:rPr>
          <w:rFonts w:ascii="Times New Roman" w:hAnsi="Times New Roman" w:eastAsia="方正仿宋_GBK"/>
          <w:color w:val="000000"/>
          <w:sz w:val="32"/>
          <w:szCs w:val="32"/>
          <w:lang w:val="zh-CN"/>
        </w:rPr>
        <w:t>详</w:t>
      </w:r>
      <w:r>
        <w:rPr>
          <w:rFonts w:ascii="Times New Roman" w:hAnsi="Times New Roman" w:eastAsia="方正仿宋_GBK"/>
          <w:color w:val="000000"/>
          <w:sz w:val="32"/>
          <w:szCs w:val="32"/>
        </w:rPr>
        <w:t>见附表2）。</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（五）考点设置</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根据教育部要求，成人高考必须全部安排在标准化考点进行，相关学校有责任有义务承担考试任务，并按照要求做好相关考务工作。考点原则上应设置在区县政府所在地，如确需在区县政府所在地之外设置考点的，须经本区县政府（招委会）同意后报市教育考试院批准。</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（六）工作要求</w:t>
      </w:r>
    </w:p>
    <w:p>
      <w:pPr>
        <w:shd w:val="solid" w:color="FFFFFF" w:fill="auto"/>
        <w:autoSpaceDN w:val="0"/>
        <w:spacing w:line="600" w:lineRule="exact"/>
        <w:ind w:firstLine="640" w:firstLineChars="200"/>
        <w:rPr>
          <w:rFonts w:eastAsia="方正仿宋_GBK"/>
          <w:color w:val="000000"/>
          <w:sz w:val="32"/>
          <w:szCs w:val="32"/>
          <w:lang w:val="zh-CN"/>
        </w:rPr>
      </w:pPr>
      <w:r>
        <w:rPr>
          <w:rFonts w:eastAsia="方正仿宋_GBK"/>
          <w:color w:val="000000"/>
          <w:sz w:val="32"/>
          <w:szCs w:val="32"/>
          <w:lang w:val="zh-CN"/>
        </w:rPr>
        <w:t>1.加强组织领导。各区县政府（招委会）、教育行政部门及教育考试机构在各自职责的范围内，严格落实成人高考安全责任制。 考试组织按《重庆市国家教育考试工作手册》《重庆市教育考试院关于做好</w:t>
      </w:r>
      <w:r>
        <w:rPr>
          <w:rFonts w:eastAsia="方正仿宋_GBK"/>
          <w:color w:val="000000"/>
          <w:sz w:val="32"/>
          <w:szCs w:val="32"/>
          <w:lang w:val="en"/>
        </w:rPr>
        <w:t>2022</w:t>
      </w:r>
      <w:r>
        <w:rPr>
          <w:rFonts w:eastAsia="方正仿宋_GBK"/>
          <w:color w:val="000000"/>
          <w:sz w:val="32"/>
          <w:szCs w:val="32"/>
          <w:lang w:val="zh-CN"/>
        </w:rPr>
        <w:t>年全国成人高考考务工作的通知》以及国家和我市关于疫情防控最新要求执行。</w:t>
      </w:r>
    </w:p>
    <w:p>
      <w:pPr>
        <w:autoSpaceDE w:val="0"/>
        <w:autoSpaceDN w:val="0"/>
        <w:spacing w:line="600" w:lineRule="exact"/>
        <w:ind w:firstLine="630"/>
        <w:rPr>
          <w:rFonts w:eastAsia="方正楷体_GBK"/>
          <w:b/>
          <w:bCs/>
          <w:color w:val="000000"/>
          <w:sz w:val="32"/>
          <w:szCs w:val="32"/>
          <w:lang w:val="zh-CN"/>
        </w:rPr>
      </w:pPr>
      <w:r>
        <w:rPr>
          <w:rFonts w:eastAsia="方正楷体_GBK"/>
          <w:bCs/>
          <w:color w:val="000000"/>
          <w:sz w:val="32"/>
          <w:szCs w:val="32"/>
          <w:lang w:val="zh-CN"/>
        </w:rPr>
        <w:t>2.</w:t>
      </w:r>
      <w:r>
        <w:rPr>
          <w:rFonts w:eastAsia="方正仿宋_GBK"/>
          <w:color w:val="000000"/>
          <w:sz w:val="32"/>
          <w:szCs w:val="32"/>
          <w:lang w:val="zh-CN"/>
        </w:rPr>
        <w:t>强化队伍建设和能力培训。各区县教育考试机构要建立健全考务及安全保密人员档案管理制度，选聘信得过、靠得住的人员承担考务和安全保密工作；健全考试工作人员的教育和培训制度，大力开展理想信念教育和法制警示教育，提高工作人员遵纪守法意识、安全保密意识和组织实施考试的能力。</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3.加强考试关键环节管理。按照考务管理规定做好考试组织，严格执行考生进入考点（考场）安全检查工作规范，强化考点手机存放管理，严防考生携带手机、高科技作弊器材等入场。无线电信号屏蔽须能够覆盖考生在考试期间可能出入的场所和区域。要狠抓安全保密制度的细化和落实，全面梳理排查近年来成人高考存在的薄弱环节和漏洞，及时发现问题，及时进行整改。</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4.开展诚信考试教育。要构建正面教育、制度约束、违规处罚为一体的高校考试招生诚信体系，教育和引导考生自觉抵制违纪、舞弊等违法违规行为。要针对生源特点，创新诚信考试宣传教育形式，提高针对性。要重点做好对《刑法修正案（九）》相关条款的宣传，在考生诚信承诺书、考生须知等材料中增加相应法律条款内容。</w:t>
      </w:r>
    </w:p>
    <w:p>
      <w:pPr>
        <w:autoSpaceDE w:val="0"/>
        <w:autoSpaceDN w:val="0"/>
        <w:spacing w:line="600" w:lineRule="exact"/>
        <w:ind w:firstLine="630"/>
        <w:rPr>
          <w:rFonts w:eastAsia="方正楷体_GBK"/>
          <w:b/>
          <w:bCs/>
          <w:color w:val="000000"/>
          <w:sz w:val="32"/>
          <w:szCs w:val="32"/>
          <w:lang w:val="zh-CN"/>
        </w:rPr>
      </w:pPr>
      <w:r>
        <w:rPr>
          <w:rFonts w:eastAsia="方正仿宋_GBK"/>
          <w:color w:val="000000"/>
          <w:sz w:val="32"/>
          <w:szCs w:val="32"/>
          <w:lang w:val="zh-CN"/>
        </w:rPr>
        <w:t>5.加强考试督查巡查。考试期间，市教育考试院要向各区县派出督考和巡考人员，检查、指导、监督、考评考区的成人高考工作。</w:t>
      </w:r>
    </w:p>
    <w:p>
      <w:pPr>
        <w:autoSpaceDE w:val="0"/>
        <w:autoSpaceDN w:val="0"/>
        <w:spacing w:line="600" w:lineRule="exact"/>
        <w:ind w:firstLine="630"/>
        <w:rPr>
          <w:rFonts w:eastAsia="方正黑体_GBK"/>
          <w:bCs/>
          <w:color w:val="000000"/>
          <w:sz w:val="32"/>
          <w:szCs w:val="32"/>
          <w:lang w:val="zh-CN"/>
        </w:rPr>
      </w:pPr>
      <w:r>
        <w:rPr>
          <w:rFonts w:eastAsia="方正黑体_GBK"/>
          <w:bCs/>
          <w:color w:val="000000"/>
          <w:sz w:val="32"/>
          <w:szCs w:val="32"/>
          <w:lang w:val="zh-CN"/>
        </w:rPr>
        <w:t>四、评卷及成绩发布</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（一）评卷工作</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评卷工作由市教委领导、市教育考试院组织、重庆师范大学具体承办，实行全科目远程网上评卷。试卷扫描、卷库管理、中心数据库的维护和管理等工作，由市教育考试院负责。远程网上评卷场的管理和评卷工作由重庆师范大学负责。</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（二）成绩发布</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rPr>
        <w:t>12月1日中午12：00公布考生成绩，</w:t>
      </w:r>
      <w:r>
        <w:rPr>
          <w:rFonts w:eastAsia="方正仿宋_GBK"/>
          <w:color w:val="000000"/>
          <w:sz w:val="32"/>
          <w:szCs w:val="32"/>
          <w:lang w:val="zh-CN"/>
        </w:rPr>
        <w:t>考生可凭《准考证》领取各区县教育考试机构打印的“考生成绩通知单”，或通过市教育考试院网站和重庆招考信息网免费查询成人高考成绩。</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（三）分数复查</w:t>
      </w:r>
    </w:p>
    <w:p>
      <w:pPr>
        <w:pStyle w:val="3"/>
        <w:spacing w:line="600"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考生可申请分数复查，但不能查卷。考生总分复查工作由市教育考试院负责组织。凡要求复查的考生，于12月2日12：00-12月3日12：00在市教育考试院网站上根据提示申请成绩复查，登记成绩复查科目；12月7日考生自行在网上查询复查结果。</w:t>
      </w:r>
    </w:p>
    <w:p>
      <w:pPr>
        <w:autoSpaceDE w:val="0"/>
        <w:autoSpaceDN w:val="0"/>
        <w:spacing w:line="600" w:lineRule="exact"/>
        <w:ind w:firstLine="630"/>
        <w:rPr>
          <w:rFonts w:eastAsia="方正黑体_GBK"/>
          <w:color w:val="000000"/>
          <w:sz w:val="32"/>
          <w:szCs w:val="32"/>
          <w:lang w:val="zh-CN"/>
        </w:rPr>
      </w:pPr>
      <w:r>
        <w:rPr>
          <w:rFonts w:eastAsia="方正黑体_GBK"/>
          <w:color w:val="000000"/>
          <w:sz w:val="32"/>
          <w:szCs w:val="32"/>
          <w:lang w:val="zh-CN"/>
        </w:rPr>
        <w:t>五、第二次志愿填报</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（一）填报对象</w:t>
      </w:r>
    </w:p>
    <w:p>
      <w:pPr>
        <w:autoSpaceDE w:val="0"/>
        <w:autoSpaceDN w:val="0"/>
        <w:spacing w:line="600" w:lineRule="exact"/>
        <w:ind w:firstLine="630"/>
        <w:rPr>
          <w:rFonts w:eastAsia="方正仿宋_GBK"/>
          <w:color w:val="000000"/>
          <w:sz w:val="32"/>
          <w:szCs w:val="32"/>
        </w:rPr>
      </w:pPr>
      <w:r>
        <w:rPr>
          <w:rFonts w:eastAsia="方正仿宋_GBK"/>
          <w:color w:val="000000"/>
          <w:sz w:val="32"/>
          <w:szCs w:val="32"/>
        </w:rPr>
        <w:t>第二次填报志愿的对象为：考生第一次填报的学校或专业在教育部正式下达的招生计划中取消了招生，凡涉及的考生第一次填报的志愿无效，均应重新改报其它学校或专业。</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（二）填报规则</w:t>
      </w:r>
    </w:p>
    <w:p>
      <w:pPr>
        <w:autoSpaceDE w:val="0"/>
        <w:autoSpaceDN w:val="0"/>
        <w:spacing w:line="600" w:lineRule="exact"/>
        <w:ind w:firstLine="630"/>
        <w:rPr>
          <w:rFonts w:eastAsia="方正黑体_GBK"/>
          <w:bCs/>
          <w:color w:val="000000"/>
          <w:sz w:val="32"/>
          <w:szCs w:val="32"/>
          <w:lang w:val="zh-CN"/>
        </w:rPr>
      </w:pPr>
      <w:r>
        <w:rPr>
          <w:rFonts w:eastAsia="方正仿宋_GBK"/>
          <w:color w:val="000000"/>
          <w:sz w:val="32"/>
          <w:szCs w:val="32"/>
          <w:lang w:val="zh-CN"/>
        </w:rPr>
        <w:t>考生只能对涉及取消招生的志愿进行改报，且不得改变报考科类。</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（三）填报时间</w:t>
      </w:r>
    </w:p>
    <w:p>
      <w:pPr>
        <w:autoSpaceDE w:val="0"/>
        <w:autoSpaceDN w:val="0"/>
        <w:spacing w:line="600" w:lineRule="exact"/>
        <w:ind w:firstLine="640" w:firstLineChars="200"/>
        <w:rPr>
          <w:rFonts w:eastAsia="方正仿宋_GBK"/>
          <w:b/>
          <w:bCs/>
          <w:color w:val="000000"/>
          <w:sz w:val="32"/>
          <w:szCs w:val="32"/>
          <w:lang w:val="zh-CN"/>
        </w:rPr>
      </w:pPr>
      <w:r>
        <w:rPr>
          <w:rFonts w:eastAsia="方正仿宋_GBK"/>
          <w:color w:val="000000"/>
          <w:sz w:val="32"/>
          <w:szCs w:val="32"/>
        </w:rPr>
        <w:t>符合第二次填报志愿的考生，根据“重庆市2021年全国成人高校招生计划”，于12月7日9：00—18：00进行第二次填报志愿。</w:t>
      </w:r>
      <w:r>
        <w:rPr>
          <w:rFonts w:eastAsia="方正仿宋_GBK"/>
          <w:color w:val="000000"/>
          <w:sz w:val="32"/>
          <w:szCs w:val="32"/>
          <w:lang w:val="zh-CN"/>
        </w:rPr>
        <w:t>逾期未填报志愿的考生，视为自愿放弃第二次填报。</w:t>
      </w:r>
    </w:p>
    <w:p>
      <w:pPr>
        <w:autoSpaceDE w:val="0"/>
        <w:autoSpaceDN w:val="0"/>
        <w:spacing w:line="600" w:lineRule="exact"/>
        <w:ind w:firstLine="630"/>
        <w:rPr>
          <w:rFonts w:eastAsia="方正黑体_GBK"/>
          <w:color w:val="000000"/>
          <w:sz w:val="32"/>
          <w:szCs w:val="32"/>
        </w:rPr>
      </w:pPr>
      <w:r>
        <w:rPr>
          <w:rFonts w:eastAsia="方正黑体_GBK"/>
          <w:color w:val="000000"/>
          <w:sz w:val="32"/>
          <w:szCs w:val="32"/>
          <w:lang w:val="zh-CN"/>
        </w:rPr>
        <w:t>六、</w:t>
      </w:r>
      <w:r>
        <w:rPr>
          <w:rFonts w:eastAsia="方正黑体_GBK"/>
          <w:color w:val="000000"/>
          <w:sz w:val="32"/>
          <w:szCs w:val="32"/>
        </w:rPr>
        <w:t>录取</w:t>
      </w:r>
    </w:p>
    <w:p>
      <w:pPr>
        <w:autoSpaceDE w:val="0"/>
        <w:autoSpaceDN w:val="0"/>
        <w:spacing w:line="600" w:lineRule="exact"/>
        <w:ind w:firstLine="640"/>
        <w:rPr>
          <w:rFonts w:eastAsia="方正楷体_GBK"/>
          <w:b/>
          <w:bCs/>
          <w:color w:val="000000"/>
          <w:sz w:val="32"/>
          <w:szCs w:val="32"/>
          <w:lang w:val="zh-CN"/>
        </w:rPr>
      </w:pPr>
      <w:r>
        <w:rPr>
          <w:rFonts w:eastAsia="方正楷体_GBK"/>
          <w:b/>
          <w:bCs/>
          <w:color w:val="000000"/>
          <w:sz w:val="32"/>
          <w:szCs w:val="32"/>
          <w:lang w:val="zh-CN"/>
        </w:rPr>
        <w:t>（一）录取机制</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rPr>
        <w:t>成人高校招生工作全部实行计算机网上录取，</w:t>
      </w:r>
      <w:r>
        <w:rPr>
          <w:rFonts w:eastAsia="方正仿宋_GBK"/>
          <w:color w:val="000000"/>
          <w:sz w:val="32"/>
          <w:szCs w:val="32"/>
          <w:lang w:val="zh-CN"/>
        </w:rPr>
        <w:t>由市教委成立招生录取工作领导小组统筹领导与管理，市教育考试院具体组织实施，按照“学校负责、市教育考试院监督”的原则开展录取工作。各招生学校按规定对进档考生组织录取，是否录取及所录取的专业由学校自行确定，并负责对未录取考生进行解释，处理有关遗留问题；要发挥本校纪检、监察部门的作用，建立自我约束机制，加强自我监督。市教育考试院负责监督检查学校执行国家招生政策、招生计划完成情况，纠正违反国家招生政策、规定的行为；在录取期间要及时向社会公布录取相关情况，主动接受社会监督。</w:t>
      </w:r>
    </w:p>
    <w:p>
      <w:pPr>
        <w:spacing w:line="600" w:lineRule="exact"/>
        <w:ind w:firstLine="643" w:firstLineChars="200"/>
        <w:rPr>
          <w:rFonts w:eastAsia="方正仿宋_GBK"/>
          <w:color w:val="000000"/>
          <w:sz w:val="32"/>
          <w:szCs w:val="32"/>
          <w:lang w:val="zh-CN"/>
        </w:rPr>
      </w:pPr>
      <w:r>
        <w:rPr>
          <w:rFonts w:eastAsia="方正楷体_GBK"/>
          <w:b/>
          <w:bCs/>
          <w:color w:val="000000"/>
          <w:sz w:val="32"/>
          <w:szCs w:val="32"/>
          <w:lang w:val="zh-CN"/>
        </w:rPr>
        <w:t>（二）录取分数线</w:t>
      </w:r>
    </w:p>
    <w:p>
      <w:pPr>
        <w:spacing w:line="600" w:lineRule="exact"/>
        <w:ind w:firstLine="640" w:firstLineChars="200"/>
        <w:rPr>
          <w:rFonts w:eastAsia="方正仿宋_GBK"/>
          <w:color w:val="000000"/>
          <w:sz w:val="32"/>
          <w:szCs w:val="32"/>
          <w:lang w:val="zh-CN"/>
        </w:rPr>
      </w:pPr>
      <w:r>
        <w:rPr>
          <w:rFonts w:eastAsia="方正仿宋_GBK"/>
          <w:color w:val="000000"/>
          <w:sz w:val="32"/>
          <w:szCs w:val="32"/>
          <w:lang w:val="zh-CN"/>
        </w:rPr>
        <w:t>分数线划定以成人高考各类别招生计划数、有效生源数和录取比例为主要依据。高中起点艺术类（除史论、编导类专业外）、体育类专业的录取控制分数线不得低于高中起点文、理类录取控制分数线的70%。</w:t>
      </w:r>
      <w:r>
        <w:rPr>
          <w:rFonts w:eastAsia="方正仿宋_GBK"/>
          <w:color w:val="000000"/>
          <w:sz w:val="32"/>
          <w:szCs w:val="32"/>
        </w:rPr>
        <w:t>高起专的公安类成人高校的全部专业、医学（药学类除外）专业和中央司法警官学院的监狱管理专业、劳教管理专业，如上线生源不足可适当降低最低控制分数线，但不得低于相应考试科类最低控制分数线的70</w:t>
      </w:r>
      <w:r>
        <w:rPr>
          <w:rFonts w:eastAsia="方正仿宋_GBK"/>
          <w:color w:val="000000"/>
          <w:sz w:val="32"/>
          <w:szCs w:val="32"/>
          <w:lang w:val="zh-CN"/>
        </w:rPr>
        <w:t>%</w:t>
      </w:r>
      <w:r>
        <w:rPr>
          <w:rFonts w:eastAsia="方正仿宋_GBK"/>
          <w:color w:val="000000"/>
          <w:sz w:val="32"/>
          <w:szCs w:val="32"/>
        </w:rPr>
        <w:t>。市教育考试院、各招生学校应</w:t>
      </w:r>
      <w:r>
        <w:rPr>
          <w:rFonts w:eastAsia="方正仿宋_GBK"/>
          <w:color w:val="000000"/>
          <w:sz w:val="32"/>
          <w:szCs w:val="32"/>
          <w:lang w:val="zh-CN"/>
        </w:rPr>
        <w:t>严格执行各科类录取控制分数线。</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市教委将于12月1日向社会公布成人高考各类别录取控制分数线。</w:t>
      </w:r>
    </w:p>
    <w:p>
      <w:pPr>
        <w:autoSpaceDE w:val="0"/>
        <w:autoSpaceDN w:val="0"/>
        <w:spacing w:line="600" w:lineRule="exact"/>
        <w:ind w:firstLine="640"/>
        <w:rPr>
          <w:rFonts w:eastAsia="方正楷体_GBK"/>
          <w:b/>
          <w:bCs/>
          <w:color w:val="000000"/>
          <w:sz w:val="32"/>
          <w:szCs w:val="32"/>
        </w:rPr>
      </w:pPr>
      <w:r>
        <w:rPr>
          <w:rFonts w:eastAsia="方正楷体_GBK"/>
          <w:b/>
          <w:bCs/>
          <w:color w:val="000000"/>
          <w:sz w:val="32"/>
          <w:szCs w:val="32"/>
        </w:rPr>
        <w:t>（三）录取原则</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市教育考试院向各招生学校提供符合报考条件且成绩达到分数线要求的考生电子档案，供各招生学校审录。各招生学校按照从高分到低分择优录取的原则开展录取工作，</w:t>
      </w:r>
      <w:r>
        <w:rPr>
          <w:rFonts w:eastAsia="方正仿宋_GBK"/>
          <w:color w:val="000000"/>
          <w:sz w:val="32"/>
          <w:szCs w:val="32"/>
        </w:rPr>
        <w:t>其中艺术类和体育类专业在考生文化统考成绩达到最低录取控制分数线的基础上，原则上按招生学校的加试专业课成绩从高分到低分择优录取；农林、水利、地质、矿业、测绘、远洋运输、社会福利类所有专业，以及专升本、高起本公安、监狱、劳教类专业，如上线生源不足可适当降分向招生学校投档，降分幅度最大不得超过20分。</w:t>
      </w:r>
    </w:p>
    <w:p>
      <w:pPr>
        <w:pStyle w:val="2"/>
        <w:tabs>
          <w:tab w:val="left" w:pos="315"/>
        </w:tabs>
        <w:spacing w:line="600" w:lineRule="exact"/>
        <w:ind w:firstLine="640"/>
        <w:rPr>
          <w:rFonts w:ascii="Times New Roman" w:hAnsi="Times New Roman" w:eastAsia="方正仿宋_GBK"/>
          <w:color w:val="000000"/>
          <w:sz w:val="32"/>
          <w:szCs w:val="32"/>
        </w:rPr>
      </w:pPr>
      <w:r>
        <w:rPr>
          <w:rFonts w:ascii="Times New Roman" w:hAnsi="Times New Roman" w:eastAsia="方正仿宋_GBK"/>
          <w:color w:val="000000"/>
          <w:sz w:val="32"/>
          <w:szCs w:val="32"/>
        </w:rPr>
        <w:t>成人高校招生计划应按下达计划执行，</w:t>
      </w:r>
      <w:r>
        <w:rPr>
          <w:rFonts w:ascii="Times New Roman" w:hAnsi="Times New Roman" w:eastAsia="方正仿宋_GBK"/>
          <w:color w:val="000000"/>
          <w:sz w:val="32"/>
          <w:szCs w:val="32"/>
          <w:lang w:val="zh-CN"/>
        </w:rPr>
        <w:t>若有特殊需求，由招生学校提出书面报告，经重庆市</w:t>
      </w:r>
      <w:r>
        <w:rPr>
          <w:rFonts w:ascii="Times New Roman" w:hAnsi="Times New Roman" w:eastAsia="方正仿宋_GBK"/>
          <w:color w:val="000000"/>
          <w:sz w:val="32"/>
          <w:szCs w:val="32"/>
          <w:lang w:val="en"/>
        </w:rPr>
        <w:t>2022</w:t>
      </w:r>
      <w:r>
        <w:rPr>
          <w:rFonts w:ascii="Times New Roman" w:hAnsi="Times New Roman" w:eastAsia="方正仿宋_GBK"/>
          <w:color w:val="000000"/>
          <w:sz w:val="32"/>
          <w:szCs w:val="32"/>
          <w:lang w:val="zh-CN"/>
        </w:rPr>
        <w:t>年全国成人高校招生录取领导小组（以下简称录取领导小组）审核同意后方可调整。</w:t>
      </w:r>
      <w:r>
        <w:rPr>
          <w:rFonts w:ascii="Times New Roman" w:hAnsi="Times New Roman" w:eastAsia="方正仿宋_GBK"/>
          <w:color w:val="000000"/>
          <w:sz w:val="32"/>
          <w:szCs w:val="32"/>
        </w:rPr>
        <w:t>未完成的招生计划，应统一公开征集志愿录取。</w:t>
      </w:r>
      <w:r>
        <w:rPr>
          <w:rFonts w:ascii="Times New Roman" w:hAnsi="Times New Roman" w:eastAsia="方正仿宋_GBK"/>
          <w:color w:val="000000"/>
          <w:sz w:val="32"/>
          <w:szCs w:val="32"/>
          <w:lang w:val="zh-CN"/>
        </w:rPr>
        <w:t>在录取过程中，对违反规定在报名时组织考生填报函授站点统一联系地址的各招生学校，降低其录取比例或者不予增加计划。</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（四）录取及投档照顾政策</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1.获得“全国劳动模范”“全国先进工作者”称号，“全国‘五一’劳动奖章”获得者，经本人申请并出具相关证书或证明，市教育考试院审核，招生学校同意，可免试入学。</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2.奥运会、世界杯赛和世界锦标赛的奥运会项目前八名获得者、非奥运会项目前六名获得者；亚运会、亚洲杯赛和亚洲锦标赛的奥运会项目前六名获得者、非奥运会项目前三名获得者；全运会、全国锦标赛和全国冠军赛的奥运会项目前三名获得者、非奥运会项目冠军获得者。上述运动员经本人申请并出具省级体育行政部门审核的《优秀运动员申请免试进入成人高等学校学习推荐表》（国家体育总局监制），市教育考试院审核，招生学校同意，可免试入学。</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3.参加“选聘高校毕业生到村任职”“三支一扶（支教、支农、支医和扶贫）”“大学生志愿服务西部计划”“农村义务教育阶段学校教师特设岗位计划”等项目服务期满并考核合格的普通高职（专科）毕业生，凭身份证、普通高职（专科）毕业证、相关项目考核合格证，可申请免试就读所在省（区、市）的成人高校专升本。</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符合专升本报考条件的退役军人（自主就业退役士兵、自主择业军转干部、复员干部），凭身份证、退役证（义务兵/士官退出现役证、军官转业证书、军官复员证书）及相应的学历证书，可申请免试就读所在省（区、市）的成人高校专升本。</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4.运动健将和武术项目武英级运动员称号获得者（须经省级体育行政部门审核并出具运动成绩证明），市教育考试院可以在考生考试成绩基础上增加50分投档（一级运动员称号获得者为30分），是否录取由招生学校确定。</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5.符合下列条件之一的考生，市教育考试院可以在考生考试成绩基础上增加20分投档，是否录取由招生学校确定。</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（1）获得地级以上（含）人民政府，国务院各部委及各省（区、市）厅、局系统，国家特大型企业授予的劳动模范、先进生产（工作）者及科技进步（成果）奖获得者。</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（2）获得省级工、青、妇等组织授予“五一劳动奖章”“新长征突击手”“三八红旗手”称号者。</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（3）解放军、武警部队、公安干警荣立个人三等功以上者。</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（4）归侨、归侨子女、华侨子女、台湾省籍考生。</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（5）烈士子女、烈士配偶。</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6）已脱贫区县的考生（在户籍地报考，可享受贫困地区照顾政策，报名时上传户籍页原件照片）、少数民族聚居地区的少数民族考生（报名时上传户籍页原件照片）、国防科技工业三线企业单位（位于地级以上人民政府所在地的除外）获得企业表彰的先进生产（工作）者。</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（7）年满25周岁以上人员。</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6.符合下列条件之一的考生，市教育考试院可以在考生考试成绩基础上增加10分投档，是否录取由招生学校确定。</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（1）自主就业的退役士兵；</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（2）散居非少数民族聚居区的少数民族考生（从2023年起，取消此项加分政策）；</w:t>
      </w:r>
    </w:p>
    <w:p>
      <w:pPr>
        <w:autoSpaceDE w:val="0"/>
        <w:autoSpaceDN w:val="0"/>
        <w:spacing w:line="600" w:lineRule="exact"/>
        <w:ind w:firstLine="640"/>
        <w:rPr>
          <w:rFonts w:eastAsia="方正仿宋_GBK"/>
          <w:color w:val="000000"/>
          <w:sz w:val="32"/>
          <w:szCs w:val="32"/>
        </w:rPr>
      </w:pPr>
      <w:r>
        <w:rPr>
          <w:rFonts w:eastAsia="方正仿宋_GBK"/>
          <w:color w:val="000000"/>
          <w:sz w:val="32"/>
          <w:szCs w:val="32"/>
        </w:rPr>
        <w:t>申报者及其申报照顾项目将在市教育考试院网站、区县教育考试机构公示栏及考点公示栏进行三级公示。原则上于9月底前完成各类免试入学和享受单项照顾政策的审核及公示。符合两项以上照顾政策的考生，其照顾分数不得累计。</w:t>
      </w:r>
    </w:p>
    <w:p>
      <w:pPr>
        <w:autoSpaceDE w:val="0"/>
        <w:autoSpaceDN w:val="0"/>
        <w:spacing w:line="600" w:lineRule="exact"/>
        <w:ind w:firstLine="630"/>
        <w:rPr>
          <w:rFonts w:eastAsia="方正楷体_GBK"/>
          <w:b/>
          <w:bCs/>
          <w:color w:val="000000"/>
          <w:sz w:val="32"/>
          <w:szCs w:val="32"/>
          <w:lang w:val="zh-CN"/>
        </w:rPr>
      </w:pPr>
      <w:r>
        <w:rPr>
          <w:rFonts w:eastAsia="方正楷体_GBK"/>
          <w:b/>
          <w:bCs/>
          <w:color w:val="000000"/>
          <w:sz w:val="32"/>
          <w:szCs w:val="32"/>
          <w:lang w:val="zh-CN"/>
        </w:rPr>
        <w:t>（五）录取数据及录取名册</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市教育考试院、各招生学校要准确核对和妥善保管招生录取阶段的所有数据及相关文件资料。录取新生名单由各招生学校提出，报录取领导小组审核。录取结束后，市教育考试院要向教育部报送录取新生数据，并向各招生学校提供</w:t>
      </w:r>
      <w:r>
        <w:rPr>
          <w:rFonts w:eastAsia="方正仿宋_GBK"/>
          <w:color w:val="000000"/>
          <w:sz w:val="32"/>
          <w:szCs w:val="32"/>
          <w:lang w:val="en"/>
        </w:rPr>
        <w:t>2022</w:t>
      </w:r>
      <w:r>
        <w:rPr>
          <w:rFonts w:eastAsia="方正仿宋_GBK"/>
          <w:color w:val="000000"/>
          <w:sz w:val="32"/>
          <w:szCs w:val="32"/>
          <w:lang w:val="zh-CN"/>
        </w:rPr>
        <w:t>年录取新生名册及录取新生数据。各招生学校必须按市教育考试院提供的录取名册发放录取通知书。考生通过市教育考试院网站和重庆招考信息网免费查询录取信息。</w:t>
      </w:r>
    </w:p>
    <w:p>
      <w:pPr>
        <w:pStyle w:val="3"/>
        <w:spacing w:line="600" w:lineRule="exact"/>
        <w:ind w:firstLine="640" w:firstLineChars="200"/>
        <w:rPr>
          <w:rFonts w:ascii="Times New Roman" w:hAnsi="Times New Roman" w:eastAsia="方正黑体_GBK"/>
          <w:color w:val="000000"/>
          <w:sz w:val="32"/>
          <w:szCs w:val="32"/>
        </w:rPr>
      </w:pPr>
      <w:r>
        <w:rPr>
          <w:rFonts w:ascii="Times New Roman" w:hAnsi="Times New Roman" w:eastAsia="方正黑体_GBK"/>
          <w:color w:val="000000"/>
          <w:sz w:val="32"/>
          <w:szCs w:val="32"/>
        </w:rPr>
        <w:t>七、新生复查</w:t>
      </w:r>
    </w:p>
    <w:p>
      <w:pPr>
        <w:autoSpaceDE w:val="0"/>
        <w:autoSpaceDN w:val="0"/>
        <w:spacing w:line="600" w:lineRule="exact"/>
        <w:ind w:firstLine="640"/>
        <w:rPr>
          <w:rFonts w:eastAsia="方正仿宋_GBK"/>
          <w:color w:val="000000"/>
          <w:sz w:val="32"/>
          <w:szCs w:val="32"/>
          <w:lang w:val="zh-CN"/>
        </w:rPr>
      </w:pPr>
      <w:r>
        <w:rPr>
          <w:rFonts w:eastAsia="方正仿宋_GBK"/>
          <w:color w:val="000000"/>
          <w:sz w:val="32"/>
          <w:szCs w:val="32"/>
          <w:lang w:val="zh-CN"/>
        </w:rPr>
        <w:t>新生入学后，各招生学校要认真开展新生入学资格全面复查，对新生报到所需录取通知书、身份证、加分照顾和免试入学资格证明、有关文凭等材料与录取新生名册、电子档案逐一进行比对核查，并通过“人证识别”等技术严防冒名顶替。对不符合报考条件或弄虚作假、违纪舞弊者，一律按有关规定取消其入学资格，记入《考生考试诚信档案》，通报其所在地省级教育考试机构倒查追责，并报市教育考试院备案。考生体检工作由各招生学校在新生入学后自行安排。</w:t>
      </w:r>
    </w:p>
    <w:p>
      <w:pPr>
        <w:pStyle w:val="3"/>
        <w:spacing w:line="600"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对不能通过学籍电子注册的专升本新生，</w:t>
      </w:r>
      <w:r>
        <w:rPr>
          <w:rFonts w:ascii="Times New Roman" w:hAnsi="Times New Roman" w:eastAsia="方正仿宋_GBK"/>
          <w:color w:val="000000"/>
          <w:sz w:val="32"/>
          <w:szCs w:val="32"/>
          <w:lang w:val="zh-CN"/>
        </w:rPr>
        <w:t>各招生学校</w:t>
      </w:r>
      <w:r>
        <w:rPr>
          <w:rFonts w:ascii="Times New Roman" w:hAnsi="Times New Roman" w:eastAsia="方正仿宋_GBK"/>
          <w:color w:val="000000"/>
          <w:sz w:val="32"/>
          <w:szCs w:val="32"/>
        </w:rPr>
        <w:t>必须进行前置学历复核，不能提供经教育部审定核准的国民教育系列高等学校、高等教育自学教育考试机构颁发的相应层次及以上毕业证书者，由</w:t>
      </w:r>
      <w:r>
        <w:rPr>
          <w:rFonts w:ascii="Times New Roman" w:hAnsi="Times New Roman" w:eastAsia="方正仿宋_GBK"/>
          <w:color w:val="000000"/>
          <w:sz w:val="32"/>
          <w:szCs w:val="32"/>
          <w:lang w:val="zh-CN"/>
        </w:rPr>
        <w:t>各招生学校</w:t>
      </w:r>
      <w:r>
        <w:rPr>
          <w:rFonts w:ascii="Times New Roman" w:hAnsi="Times New Roman" w:eastAsia="方正仿宋_GBK"/>
          <w:color w:val="000000"/>
          <w:sz w:val="32"/>
          <w:szCs w:val="32"/>
        </w:rPr>
        <w:t>取消其入学资格，并报有关省市教育考试院备案。</w:t>
      </w:r>
    </w:p>
    <w:p>
      <w:pPr>
        <w:pStyle w:val="3"/>
        <w:spacing w:line="600" w:lineRule="exact"/>
        <w:rPr>
          <w:rFonts w:ascii="Times New Roman" w:hAnsi="Times New Roman" w:eastAsia="方正黑体_GBK"/>
          <w:color w:val="000000"/>
          <w:sz w:val="32"/>
          <w:szCs w:val="32"/>
        </w:rPr>
      </w:pPr>
      <w:r>
        <w:rPr>
          <w:rFonts w:ascii="Times New Roman" w:hAnsi="Times New Roman" w:eastAsia="方正黑体_GBK"/>
          <w:color w:val="000000"/>
          <w:sz w:val="32"/>
          <w:szCs w:val="32"/>
        </w:rPr>
        <w:t>　　八、违规处罚</w:t>
      </w:r>
    </w:p>
    <w:p>
      <w:pPr>
        <w:autoSpaceDE w:val="0"/>
        <w:autoSpaceDN w:val="0"/>
        <w:spacing w:line="600" w:lineRule="exact"/>
        <w:ind w:firstLine="640"/>
        <w:rPr>
          <w:rFonts w:eastAsia="方正仿宋_GBK"/>
          <w:color w:val="000000"/>
          <w:sz w:val="32"/>
          <w:szCs w:val="32"/>
          <w:shd w:val="clear" w:color="auto" w:fill="FFFFFF"/>
        </w:rPr>
      </w:pPr>
      <w:r>
        <w:rPr>
          <w:rFonts w:eastAsia="方正仿宋_GBK"/>
          <w:color w:val="000000"/>
          <w:sz w:val="32"/>
          <w:szCs w:val="32"/>
        </w:rPr>
        <w:t>（一）对违反考试有关规定的单位和个人，</w:t>
      </w:r>
      <w:r>
        <w:rPr>
          <w:rFonts w:eastAsia="方正仿宋_GBK"/>
          <w:color w:val="000000"/>
          <w:sz w:val="32"/>
          <w:szCs w:val="32"/>
          <w:shd w:val="clear" w:color="auto" w:fill="FFFFFF"/>
        </w:rPr>
        <w:t>依照《中华人民共和国教育法》《国家教育考试违规处理办法》（教育部令第33号）</w:t>
      </w:r>
      <w:r>
        <w:rPr>
          <w:rFonts w:eastAsia="方正仿宋_GBK"/>
          <w:color w:val="000000"/>
          <w:sz w:val="32"/>
          <w:szCs w:val="32"/>
        </w:rPr>
        <w:t>和《重庆市国家教育考试条例》进行</w:t>
      </w:r>
      <w:r>
        <w:rPr>
          <w:rFonts w:eastAsia="方正仿宋_GBK"/>
          <w:color w:val="000000"/>
          <w:sz w:val="32"/>
          <w:szCs w:val="32"/>
          <w:shd w:val="clear" w:color="auto" w:fill="FFFFFF"/>
        </w:rPr>
        <w:t>处理。</w:t>
      </w:r>
    </w:p>
    <w:p>
      <w:pPr>
        <w:pStyle w:val="3"/>
        <w:spacing w:line="600" w:lineRule="exact"/>
        <w:ind w:firstLine="600"/>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二）对违反招生有关规定的单位和个人，要依照《普通高等学校招生违规处理暂行办法》（教育部令第36号）以及《关于印发&lt;重庆市规范高等教育招生秩序严肃高等教育招生纪律若干规定&gt;的通知》（渝教招考〔2012〕8号）进行处理，并对有关责任人员依纪依规追责问责。</w:t>
      </w:r>
    </w:p>
    <w:p>
      <w:pPr>
        <w:pStyle w:val="3"/>
        <w:spacing w:line="600" w:lineRule="exact"/>
        <w:ind w:firstLine="600"/>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（三）对存在组织作弊、买卖作弊设备、买卖考题、替考等作弊以及帮助作弊行为涉嫌犯罪的，要及时固定证据，协助司法机关依照《刑法修正案（九）》等追究法律责任。</w:t>
      </w:r>
    </w:p>
    <w:p>
      <w:pPr>
        <w:pStyle w:val="3"/>
        <w:spacing w:line="600" w:lineRule="exact"/>
        <w:ind w:firstLine="600"/>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其他未尽事宜，按照教育部和我市成人高校考试招生相关规定执行。</w:t>
      </w:r>
    </w:p>
    <w:p>
      <w:pPr>
        <w:autoSpaceDE w:val="0"/>
        <w:autoSpaceDN w:val="0"/>
        <w:spacing w:line="600" w:lineRule="exact"/>
        <w:rPr>
          <w:rFonts w:eastAsia="方正黑体_GBK"/>
          <w:color w:val="000000"/>
          <w:sz w:val="32"/>
          <w:szCs w:val="32"/>
          <w:lang w:val="zh-CN"/>
        </w:rPr>
      </w:pPr>
      <w:r>
        <w:rPr>
          <w:rFonts w:eastAsia="方正仿宋_GBK"/>
          <w:color w:val="000000"/>
          <w:kern w:val="0"/>
          <w:sz w:val="32"/>
          <w:szCs w:val="32"/>
          <w:shd w:val="clear" w:color="auto" w:fill="FFFFFF"/>
        </w:rPr>
        <w:br w:type="page"/>
      </w:r>
      <w:r>
        <w:rPr>
          <w:rFonts w:eastAsia="方正黑体_GBK"/>
          <w:color w:val="000000"/>
          <w:sz w:val="32"/>
          <w:szCs w:val="32"/>
          <w:lang w:val="zh-CN"/>
        </w:rPr>
        <w:t>附表1</w:t>
      </w:r>
    </w:p>
    <w:p>
      <w:pPr>
        <w:autoSpaceDE w:val="0"/>
        <w:autoSpaceDN w:val="0"/>
        <w:adjustRightInd w:val="0"/>
        <w:spacing w:line="600" w:lineRule="exact"/>
        <w:rPr>
          <w:rFonts w:eastAsia="方正黑体_GBK"/>
          <w:color w:val="000000"/>
          <w:sz w:val="32"/>
          <w:szCs w:val="32"/>
          <w:lang w:val="zh-CN"/>
        </w:rPr>
      </w:pPr>
    </w:p>
    <w:p>
      <w:pPr>
        <w:autoSpaceDE w:val="0"/>
        <w:autoSpaceDN w:val="0"/>
        <w:spacing w:line="600" w:lineRule="exact"/>
        <w:jc w:val="center"/>
        <w:rPr>
          <w:rFonts w:eastAsia="方正小标宋_GBK"/>
          <w:bCs/>
          <w:color w:val="000000"/>
          <w:spacing w:val="-20"/>
          <w:sz w:val="44"/>
          <w:szCs w:val="44"/>
          <w:lang w:val="zh-CN"/>
        </w:rPr>
      </w:pPr>
      <w:r>
        <w:rPr>
          <w:rFonts w:eastAsia="方正小标宋_GBK"/>
          <w:bCs/>
          <w:color w:val="000000"/>
          <w:spacing w:val="-20"/>
          <w:sz w:val="44"/>
          <w:szCs w:val="44"/>
          <w:lang w:val="zh-CN"/>
        </w:rPr>
        <w:t>专升本各学科门类考试科目设置一览表</w:t>
      </w:r>
    </w:p>
    <w:p>
      <w:pPr>
        <w:autoSpaceDE w:val="0"/>
        <w:autoSpaceDN w:val="0"/>
        <w:spacing w:line="600" w:lineRule="exact"/>
        <w:jc w:val="center"/>
        <w:rPr>
          <w:rFonts w:eastAsia="方正小标宋_GBK"/>
          <w:bCs/>
          <w:color w:val="000000"/>
          <w:spacing w:val="-20"/>
          <w:sz w:val="44"/>
          <w:szCs w:val="44"/>
          <w:lang w:val="zh-CN"/>
        </w:rPr>
      </w:pPr>
    </w:p>
    <w:tbl>
      <w:tblPr>
        <w:tblStyle w:val="6"/>
        <w:tblW w:w="0" w:type="auto"/>
        <w:jc w:val="center"/>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Layout w:type="fixed"/>
        <w:tblCellMar>
          <w:top w:w="0" w:type="dxa"/>
          <w:left w:w="10" w:type="dxa"/>
          <w:bottom w:w="0" w:type="dxa"/>
          <w:right w:w="10" w:type="dxa"/>
        </w:tblCellMar>
      </w:tblPr>
      <w:tblGrid>
        <w:gridCol w:w="4945"/>
        <w:gridCol w:w="1473"/>
        <w:gridCol w:w="2806"/>
      </w:tblGrid>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567" w:hRule="exact"/>
          <w:jc w:val="center"/>
        </w:trPr>
        <w:tc>
          <w:tcPr>
            <w:tcW w:w="4945"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lang w:val="zh-CN"/>
              </w:rPr>
            </w:pPr>
            <w:r>
              <w:rPr>
                <w:rFonts w:eastAsia="方正仿宋_GBK"/>
                <w:color w:val="000000"/>
                <w:sz w:val="28"/>
                <w:szCs w:val="28"/>
                <w:lang w:val="zh-CN"/>
              </w:rPr>
              <w:t>报考学科门类以及一级学科</w:t>
            </w:r>
          </w:p>
        </w:tc>
        <w:tc>
          <w:tcPr>
            <w:tcW w:w="4279"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lang w:val="zh-CN"/>
              </w:rPr>
            </w:pPr>
            <w:r>
              <w:rPr>
                <w:rFonts w:eastAsia="方正仿宋_GBK"/>
                <w:color w:val="000000"/>
                <w:sz w:val="28"/>
                <w:szCs w:val="28"/>
                <w:lang w:val="zh-CN"/>
              </w:rPr>
              <w:t>统一命题考试科目</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567" w:hRule="exact"/>
          <w:jc w:val="center"/>
        </w:trPr>
        <w:tc>
          <w:tcPr>
            <w:tcW w:w="4945"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1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公共课</w:t>
            </w: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专业基础课</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190"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哲学、文学</w:t>
            </w:r>
            <w:r>
              <w:rPr>
                <w:rFonts w:eastAsia="方正仿宋_GBK"/>
                <w:color w:val="000000"/>
                <w:sz w:val="28"/>
                <w:szCs w:val="28"/>
              </w:rPr>
              <w:t>（</w:t>
            </w:r>
            <w:r>
              <w:rPr>
                <w:rFonts w:eastAsia="方正仿宋_GBK"/>
                <w:color w:val="000000"/>
                <w:sz w:val="28"/>
                <w:szCs w:val="28"/>
                <w:lang w:val="zh-CN"/>
              </w:rPr>
              <w:t>艺术类除外</w:t>
            </w:r>
            <w:r>
              <w:rPr>
                <w:rFonts w:eastAsia="方正仿宋_GBK"/>
                <w:color w:val="000000"/>
                <w:sz w:val="28"/>
                <w:szCs w:val="28"/>
              </w:rPr>
              <w:t>）</w:t>
            </w:r>
            <w:r>
              <w:rPr>
                <w:rFonts w:eastAsia="方正仿宋_GBK"/>
                <w:color w:val="000000"/>
                <w:sz w:val="28"/>
                <w:szCs w:val="28"/>
                <w:lang w:val="zh-CN"/>
              </w:rPr>
              <w:t>、历史学以及中医学类</w:t>
            </w:r>
            <w:r>
              <w:rPr>
                <w:rFonts w:eastAsia="方正仿宋_GBK"/>
                <w:color w:val="000000"/>
                <w:sz w:val="28"/>
                <w:szCs w:val="28"/>
              </w:rPr>
              <w:t>（</w:t>
            </w:r>
            <w:r>
              <w:rPr>
                <w:rFonts w:eastAsia="方正仿宋_GBK"/>
                <w:color w:val="000000"/>
                <w:sz w:val="28"/>
                <w:szCs w:val="28"/>
                <w:lang w:val="zh-CN"/>
              </w:rPr>
              <w:t>一级学科</w:t>
            </w:r>
            <w:r>
              <w:rPr>
                <w:rFonts w:eastAsia="方正仿宋_GBK"/>
                <w:color w:val="000000"/>
                <w:sz w:val="28"/>
                <w:szCs w:val="28"/>
              </w:rPr>
              <w:t>）</w:t>
            </w:r>
          </w:p>
        </w:tc>
        <w:tc>
          <w:tcPr>
            <w:tcW w:w="1473"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firstLine="280" w:firstLineChars="100"/>
              <w:rPr>
                <w:rFonts w:eastAsia="方正仿宋_GBK"/>
                <w:color w:val="000000"/>
                <w:sz w:val="28"/>
                <w:szCs w:val="28"/>
              </w:rPr>
            </w:pPr>
            <w:r>
              <w:rPr>
                <w:rFonts w:eastAsia="方正仿宋_GBK"/>
                <w:color w:val="000000"/>
                <w:sz w:val="28"/>
                <w:szCs w:val="28"/>
                <w:lang w:val="zh-CN"/>
              </w:rPr>
              <w:t>政治</w:t>
            </w:r>
          </w:p>
          <w:p>
            <w:pPr>
              <w:autoSpaceDE w:val="0"/>
              <w:autoSpaceDN w:val="0"/>
              <w:adjustRightInd w:val="0"/>
              <w:spacing w:line="600" w:lineRule="exact"/>
              <w:ind w:left="176"/>
              <w:jc w:val="center"/>
              <w:rPr>
                <w:rFonts w:eastAsia="方正仿宋_GBK"/>
                <w:color w:val="000000"/>
                <w:sz w:val="28"/>
                <w:szCs w:val="28"/>
              </w:rPr>
            </w:pPr>
          </w:p>
          <w:p>
            <w:pPr>
              <w:autoSpaceDE w:val="0"/>
              <w:autoSpaceDN w:val="0"/>
              <w:adjustRightInd w:val="0"/>
              <w:spacing w:line="600" w:lineRule="exact"/>
              <w:ind w:left="176"/>
              <w:jc w:val="center"/>
              <w:rPr>
                <w:rFonts w:eastAsia="方正仿宋_GBK"/>
                <w:color w:val="000000"/>
                <w:sz w:val="28"/>
                <w:szCs w:val="28"/>
              </w:rPr>
            </w:pPr>
          </w:p>
          <w:p>
            <w:pPr>
              <w:autoSpaceDE w:val="0"/>
              <w:autoSpaceDN w:val="0"/>
              <w:adjustRightInd w:val="0"/>
              <w:spacing w:line="600" w:lineRule="exact"/>
              <w:ind w:left="176"/>
              <w:jc w:val="center"/>
              <w:rPr>
                <w:rFonts w:eastAsia="方正仿宋_GBK"/>
                <w:color w:val="000000"/>
                <w:sz w:val="28"/>
                <w:szCs w:val="28"/>
              </w:rPr>
            </w:pPr>
          </w:p>
          <w:p>
            <w:pPr>
              <w:autoSpaceDE w:val="0"/>
              <w:autoSpaceDN w:val="0"/>
              <w:adjustRightInd w:val="0"/>
              <w:spacing w:line="600" w:lineRule="exact"/>
              <w:ind w:left="176"/>
              <w:jc w:val="center"/>
              <w:rPr>
                <w:rFonts w:eastAsia="方正仿宋_GBK"/>
                <w:color w:val="000000"/>
                <w:sz w:val="28"/>
                <w:szCs w:val="28"/>
              </w:rPr>
            </w:pPr>
          </w:p>
          <w:p>
            <w:pPr>
              <w:autoSpaceDE w:val="0"/>
              <w:autoSpaceDN w:val="0"/>
              <w:adjustRightInd w:val="0"/>
              <w:spacing w:line="600" w:lineRule="exact"/>
              <w:ind w:left="176" w:firstLine="280" w:firstLineChars="100"/>
              <w:rPr>
                <w:rFonts w:eastAsia="方正仿宋_GBK"/>
                <w:color w:val="000000"/>
                <w:sz w:val="28"/>
                <w:szCs w:val="28"/>
                <w:lang w:val="zh-CN"/>
              </w:rPr>
            </w:pPr>
            <w:r>
              <w:rPr>
                <w:rFonts w:eastAsia="方正仿宋_GBK"/>
                <w:color w:val="000000"/>
                <w:sz w:val="28"/>
                <w:szCs w:val="28"/>
                <w:lang w:val="zh-CN"/>
              </w:rPr>
              <w:t>外语</w:t>
            </w:r>
          </w:p>
          <w:p>
            <w:pPr>
              <w:autoSpaceDE w:val="0"/>
              <w:autoSpaceDN w:val="0"/>
              <w:adjustRightInd w:val="0"/>
              <w:spacing w:line="600" w:lineRule="exact"/>
              <w:ind w:left="176"/>
              <w:jc w:val="center"/>
              <w:rPr>
                <w:rFonts w:eastAsia="方正仿宋_GBK"/>
                <w:color w:val="000000"/>
                <w:sz w:val="28"/>
                <w:szCs w:val="28"/>
                <w:lang w:val="zh-CN"/>
              </w:rPr>
            </w:pPr>
          </w:p>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大学语文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680"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艺术类</w:t>
            </w:r>
            <w:r>
              <w:rPr>
                <w:rFonts w:eastAsia="方正仿宋_GBK"/>
                <w:color w:val="000000"/>
                <w:sz w:val="28"/>
                <w:szCs w:val="28"/>
              </w:rPr>
              <w:t>（</w:t>
            </w:r>
            <w:r>
              <w:rPr>
                <w:rFonts w:eastAsia="方正仿宋_GBK"/>
                <w:color w:val="000000"/>
                <w:sz w:val="28"/>
                <w:szCs w:val="28"/>
                <w:lang w:val="zh-CN"/>
              </w:rPr>
              <w:t>一级学科</w:t>
            </w:r>
            <w:r>
              <w:rPr>
                <w:rFonts w:eastAsia="方正仿宋_GBK"/>
                <w:color w:val="000000"/>
                <w:sz w:val="28"/>
                <w:szCs w:val="28"/>
              </w:rPr>
              <w:t>）</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艺术概论</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478"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工学、理学</w:t>
            </w:r>
            <w:r>
              <w:rPr>
                <w:rFonts w:eastAsia="方正仿宋_GBK"/>
                <w:color w:val="000000"/>
                <w:sz w:val="28"/>
                <w:szCs w:val="28"/>
              </w:rPr>
              <w:t>（</w:t>
            </w:r>
            <w:r>
              <w:rPr>
                <w:rFonts w:eastAsia="方正仿宋_GBK"/>
                <w:color w:val="000000"/>
                <w:sz w:val="28"/>
                <w:szCs w:val="28"/>
                <w:lang w:val="zh-CN"/>
              </w:rPr>
              <w:t>生物科学类、地理科学类、心理学类等除外</w:t>
            </w:r>
            <w:r>
              <w:rPr>
                <w:rFonts w:eastAsia="方正仿宋_GBK"/>
                <w:color w:val="000000"/>
                <w:sz w:val="28"/>
                <w:szCs w:val="28"/>
              </w:rPr>
              <w:t>）</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高等数学</w:t>
            </w:r>
            <w:r>
              <w:rPr>
                <w:rFonts w:eastAsia="方正仿宋_GBK"/>
                <w:color w:val="000000"/>
                <w:sz w:val="28"/>
                <w:szCs w:val="28"/>
              </w:rPr>
              <w:t>（</w:t>
            </w:r>
            <w:r>
              <w:rPr>
                <w:rFonts w:eastAsia="方正仿宋_GBK"/>
                <w:color w:val="000000"/>
                <w:sz w:val="28"/>
                <w:szCs w:val="28"/>
                <w:lang w:val="zh-CN"/>
              </w:rPr>
              <w:t>一</w:t>
            </w:r>
            <w:r>
              <w:rPr>
                <w:rFonts w:eastAsia="方正仿宋_GBK"/>
                <w:color w:val="000000"/>
                <w:sz w:val="28"/>
                <w:szCs w:val="28"/>
              </w:rPr>
              <w:t>）</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506"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经济学、管理学以及生物科学类、地理科学类、心理学类、药学类等</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高等数学</w:t>
            </w:r>
            <w:r>
              <w:rPr>
                <w:rFonts w:eastAsia="方正仿宋_GBK"/>
                <w:color w:val="000000"/>
                <w:sz w:val="28"/>
                <w:szCs w:val="28"/>
              </w:rPr>
              <w:t>（</w:t>
            </w:r>
            <w:r>
              <w:rPr>
                <w:rFonts w:eastAsia="方正仿宋_GBK"/>
                <w:color w:val="000000"/>
                <w:sz w:val="28"/>
                <w:szCs w:val="28"/>
                <w:lang w:val="zh-CN"/>
              </w:rPr>
              <w:t>二</w:t>
            </w:r>
            <w:r>
              <w:rPr>
                <w:rFonts w:eastAsia="方正仿宋_GBK"/>
                <w:color w:val="000000"/>
                <w:sz w:val="28"/>
                <w:szCs w:val="28"/>
              </w:rPr>
              <w:t>）</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680"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法学</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民法</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972"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教育学</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教育理论</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680" w:hRule="exact"/>
          <w:jc w:val="center"/>
        </w:trPr>
        <w:tc>
          <w:tcPr>
            <w:tcW w:w="4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农学</w:t>
            </w:r>
          </w:p>
        </w:tc>
        <w:tc>
          <w:tcPr>
            <w:tcW w:w="147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生态学基础</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532" w:hRule="exact"/>
          <w:jc w:val="center"/>
        </w:trPr>
        <w:tc>
          <w:tcPr>
            <w:tcW w:w="4945"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r>
              <w:rPr>
                <w:rFonts w:eastAsia="方正仿宋_GBK"/>
                <w:color w:val="000000"/>
                <w:sz w:val="28"/>
                <w:szCs w:val="28"/>
                <w:lang w:val="zh-CN"/>
              </w:rPr>
              <w:t>医学</w:t>
            </w:r>
            <w:r>
              <w:rPr>
                <w:rFonts w:eastAsia="方正仿宋_GBK"/>
                <w:color w:val="000000"/>
                <w:sz w:val="28"/>
                <w:szCs w:val="28"/>
              </w:rPr>
              <w:t>（</w:t>
            </w:r>
            <w:r>
              <w:rPr>
                <w:rFonts w:eastAsia="方正仿宋_GBK"/>
                <w:color w:val="000000"/>
                <w:sz w:val="28"/>
                <w:szCs w:val="28"/>
                <w:lang w:val="zh-CN"/>
              </w:rPr>
              <w:t>中医学类、药学类等两个一级学科除外</w:t>
            </w:r>
            <w:r>
              <w:rPr>
                <w:rFonts w:eastAsia="方正仿宋_GBK"/>
                <w:color w:val="000000"/>
                <w:sz w:val="28"/>
                <w:szCs w:val="28"/>
              </w:rPr>
              <w:t>）</w:t>
            </w:r>
          </w:p>
        </w:tc>
        <w:tc>
          <w:tcPr>
            <w:tcW w:w="1473" w:type="dxa"/>
            <w:vMerge w:val="continue"/>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600" w:lineRule="exact"/>
              <w:ind w:left="176"/>
              <w:rPr>
                <w:rFonts w:eastAsia="方正仿宋_GBK"/>
                <w:color w:val="000000"/>
                <w:sz w:val="28"/>
                <w:szCs w:val="28"/>
              </w:rPr>
            </w:pPr>
          </w:p>
        </w:tc>
        <w:tc>
          <w:tcPr>
            <w:tcW w:w="2806"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600" w:lineRule="exact"/>
              <w:ind w:left="176"/>
              <w:jc w:val="center"/>
              <w:rPr>
                <w:rFonts w:eastAsia="方正仿宋_GBK"/>
                <w:color w:val="000000"/>
                <w:sz w:val="28"/>
                <w:szCs w:val="28"/>
              </w:rPr>
            </w:pPr>
            <w:r>
              <w:rPr>
                <w:rFonts w:eastAsia="方正仿宋_GBK"/>
                <w:color w:val="000000"/>
                <w:sz w:val="28"/>
                <w:szCs w:val="28"/>
                <w:lang w:val="zh-CN"/>
              </w:rPr>
              <w:t>医学综合</w:t>
            </w:r>
          </w:p>
        </w:tc>
      </w:tr>
    </w:tbl>
    <w:p>
      <w:pPr>
        <w:autoSpaceDE w:val="0"/>
        <w:autoSpaceDN w:val="0"/>
        <w:spacing w:line="600" w:lineRule="exact"/>
        <w:rPr>
          <w:rFonts w:eastAsia="方正黑体_GBK"/>
          <w:color w:val="000000"/>
          <w:sz w:val="32"/>
          <w:szCs w:val="32"/>
          <w:lang w:val="zh-CN"/>
        </w:rPr>
      </w:pPr>
    </w:p>
    <w:p>
      <w:pPr>
        <w:autoSpaceDE w:val="0"/>
        <w:autoSpaceDN w:val="0"/>
        <w:spacing w:line="600" w:lineRule="exact"/>
        <w:rPr>
          <w:rFonts w:hint="eastAsia" w:eastAsia="方正黑体_GBK"/>
          <w:color w:val="000000"/>
          <w:sz w:val="32"/>
          <w:szCs w:val="32"/>
          <w:lang w:val="zh-CN"/>
        </w:rPr>
      </w:pPr>
    </w:p>
    <w:p>
      <w:pPr>
        <w:autoSpaceDE w:val="0"/>
        <w:autoSpaceDN w:val="0"/>
        <w:spacing w:line="600" w:lineRule="exact"/>
        <w:rPr>
          <w:rFonts w:eastAsia="方正小标宋_GBK"/>
          <w:b/>
          <w:bCs/>
          <w:color w:val="000000"/>
          <w:sz w:val="44"/>
          <w:szCs w:val="44"/>
        </w:rPr>
      </w:pPr>
      <w:r>
        <w:rPr>
          <w:rFonts w:eastAsia="方正黑体_GBK"/>
          <w:color w:val="000000"/>
          <w:sz w:val="32"/>
          <w:szCs w:val="32"/>
          <w:lang w:val="zh-CN"/>
        </w:rPr>
        <w:t>附表2</w:t>
      </w:r>
    </w:p>
    <w:p>
      <w:pPr>
        <w:autoSpaceDE w:val="0"/>
        <w:autoSpaceDN w:val="0"/>
        <w:spacing w:line="600" w:lineRule="exact"/>
        <w:jc w:val="center"/>
        <w:rPr>
          <w:rFonts w:eastAsia="方正小标宋_GBK"/>
          <w:bCs/>
          <w:color w:val="000000"/>
          <w:spacing w:val="-20"/>
          <w:sz w:val="44"/>
          <w:szCs w:val="44"/>
          <w:lang w:val="zh-CN"/>
        </w:rPr>
      </w:pPr>
      <w:r>
        <w:rPr>
          <w:rFonts w:eastAsia="方正小标宋_GBK"/>
          <w:bCs/>
          <w:color w:val="000000"/>
          <w:spacing w:val="-20"/>
          <w:sz w:val="44"/>
          <w:szCs w:val="44"/>
          <w:lang w:val="en"/>
        </w:rPr>
        <w:t>2022</w:t>
      </w:r>
      <w:r>
        <w:rPr>
          <w:rFonts w:eastAsia="方正小标宋_GBK"/>
          <w:bCs/>
          <w:color w:val="000000"/>
          <w:spacing w:val="-20"/>
          <w:sz w:val="44"/>
          <w:szCs w:val="44"/>
          <w:lang w:val="zh-CN"/>
        </w:rPr>
        <w:t>年全国成人高校招生统一考试时间表</w:t>
      </w:r>
    </w:p>
    <w:p>
      <w:pPr>
        <w:pStyle w:val="3"/>
        <w:spacing w:line="600" w:lineRule="exact"/>
        <w:rPr>
          <w:rFonts w:ascii="Times New Roman" w:hAnsi="Times New Roman" w:eastAsia="方正黑体_GBK"/>
          <w:color w:val="000000"/>
          <w:sz w:val="32"/>
          <w:szCs w:val="32"/>
        </w:rPr>
      </w:pPr>
      <w:r>
        <w:rPr>
          <w:rFonts w:ascii="Times New Roman" w:hAnsi="Times New Roman" w:eastAsia="方正黑体_GBK"/>
          <w:color w:val="000000"/>
          <w:sz w:val="32"/>
          <w:szCs w:val="32"/>
        </w:rPr>
        <w:t>一、高中起点升本、专科考试时间表</w:t>
      </w:r>
    </w:p>
    <w:tbl>
      <w:tblPr>
        <w:tblStyle w:val="6"/>
        <w:tblpPr w:leftFromText="180" w:rightFromText="180" w:vertAnchor="text" w:horzAnchor="margin" w:tblpXSpec="center" w:tblpY="2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6"/>
        <w:gridCol w:w="2266"/>
        <w:gridCol w:w="3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906" w:type="dxa"/>
            <w:tcBorders>
              <w:top w:val="single" w:color="auto" w:sz="4" w:space="0"/>
              <w:left w:val="single" w:color="auto" w:sz="4" w:space="0"/>
              <w:bottom w:val="single" w:color="auto" w:sz="4" w:space="0"/>
              <w:right w:val="single" w:color="auto" w:sz="4" w:space="0"/>
              <w:tl2br w:val="single" w:color="auto" w:sz="4" w:space="0"/>
            </w:tcBorders>
          </w:tcPr>
          <w:p>
            <w:pPr>
              <w:pStyle w:val="3"/>
              <w:spacing w:line="600" w:lineRule="exact"/>
              <w:ind w:left="178" w:leftChars="85"/>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 xml:space="preserve">           日期</w:t>
            </w:r>
          </w:p>
          <w:p>
            <w:pPr>
              <w:pStyle w:val="3"/>
              <w:spacing w:line="600" w:lineRule="exact"/>
              <w:ind w:left="178" w:leftChars="85"/>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时间</w:t>
            </w:r>
          </w:p>
        </w:tc>
        <w:tc>
          <w:tcPr>
            <w:tcW w:w="226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11月5日</w:t>
            </w:r>
          </w:p>
        </w:tc>
        <w:tc>
          <w:tcPr>
            <w:tcW w:w="395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11月6日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trPr>
        <w:tc>
          <w:tcPr>
            <w:tcW w:w="290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9:00-11:00</w:t>
            </w:r>
          </w:p>
        </w:tc>
        <w:tc>
          <w:tcPr>
            <w:tcW w:w="226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语文</w:t>
            </w:r>
          </w:p>
        </w:tc>
        <w:tc>
          <w:tcPr>
            <w:tcW w:w="395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外语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290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14:30-16:30</w:t>
            </w:r>
          </w:p>
        </w:tc>
        <w:tc>
          <w:tcPr>
            <w:tcW w:w="226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数学（文科）</w:t>
            </w:r>
          </w:p>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数学（理科）</w:t>
            </w:r>
          </w:p>
        </w:tc>
        <w:tc>
          <w:tcPr>
            <w:tcW w:w="3956" w:type="dxa"/>
            <w:tcBorders>
              <w:top w:val="single" w:color="auto" w:sz="4" w:space="0"/>
              <w:left w:val="single" w:color="auto" w:sz="4" w:space="0"/>
              <w:bottom w:val="single" w:color="auto" w:sz="4" w:space="0"/>
              <w:right w:val="single" w:color="auto" w:sz="4" w:space="0"/>
            </w:tcBorders>
            <w:vAlign w:val="center"/>
          </w:tcPr>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史地（高起本文科）</w:t>
            </w:r>
          </w:p>
          <w:p>
            <w:pPr>
              <w:pStyle w:val="3"/>
              <w:spacing w:line="600" w:lineRule="exact"/>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理化（高起本理科）</w:t>
            </w:r>
          </w:p>
        </w:tc>
      </w:tr>
    </w:tbl>
    <w:p>
      <w:pPr>
        <w:spacing w:line="600" w:lineRule="exact"/>
        <w:ind w:left="178" w:leftChars="85"/>
        <w:rPr>
          <w:rFonts w:eastAsia="方正黑体_GBK"/>
          <w:color w:val="000000"/>
          <w:sz w:val="32"/>
          <w:szCs w:val="32"/>
        </w:rPr>
      </w:pPr>
      <w:r>
        <w:rPr>
          <w:rFonts w:eastAsia="方正黑体_GBK"/>
          <w:color w:val="000000"/>
          <w:sz w:val="32"/>
          <w:szCs w:val="32"/>
        </w:rPr>
        <w:t>二、专升本考试时间表</w:t>
      </w:r>
      <w:bookmarkStart w:id="6" w:name="_GoBack"/>
      <w:bookmarkEnd w:id="6"/>
    </w:p>
    <w:tbl>
      <w:tblPr>
        <w:tblStyle w:val="6"/>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5"/>
        <w:gridCol w:w="2240"/>
        <w:gridCol w:w="2400"/>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3325" w:type="dxa"/>
            <w:tcBorders>
              <w:top w:val="single" w:color="auto" w:sz="4" w:space="0"/>
              <w:left w:val="single" w:color="auto" w:sz="4" w:space="0"/>
              <w:bottom w:val="single" w:color="auto" w:sz="4" w:space="0"/>
              <w:right w:val="single" w:color="auto" w:sz="4" w:space="0"/>
              <w:tl2br w:val="single" w:color="auto" w:sz="4" w:space="0"/>
            </w:tcBorders>
          </w:tcPr>
          <w:p>
            <w:pPr>
              <w:pStyle w:val="3"/>
              <w:ind w:left="178" w:leftChars="85" w:firstLine="348" w:firstLineChars="116"/>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 xml:space="preserve">        日期</w:t>
            </w:r>
          </w:p>
          <w:p>
            <w:pPr>
              <w:pStyle w:val="3"/>
              <w:ind w:left="178" w:leftChars="85"/>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时间</w:t>
            </w:r>
          </w:p>
        </w:tc>
        <w:tc>
          <w:tcPr>
            <w:tcW w:w="2240"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11月5日</w:t>
            </w:r>
          </w:p>
        </w:tc>
        <w:tc>
          <w:tcPr>
            <w:tcW w:w="4069" w:type="dxa"/>
            <w:gridSpan w:val="2"/>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11月6日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6" w:hRule="atLeast"/>
          <w:jc w:val="center"/>
        </w:trPr>
        <w:tc>
          <w:tcPr>
            <w:tcW w:w="3325"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9:00-11:30</w:t>
            </w:r>
          </w:p>
        </w:tc>
        <w:tc>
          <w:tcPr>
            <w:tcW w:w="2240"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政治</w:t>
            </w:r>
          </w:p>
        </w:tc>
        <w:tc>
          <w:tcPr>
            <w:tcW w:w="2400"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大学语文</w:t>
            </w:r>
          </w:p>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艺术概论</w:t>
            </w:r>
          </w:p>
          <w:p>
            <w:pPr>
              <w:pStyle w:val="3"/>
              <w:ind w:left="178" w:leftChars="85"/>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高等数学（一）</w:t>
            </w:r>
          </w:p>
          <w:p>
            <w:pPr>
              <w:pStyle w:val="3"/>
              <w:ind w:left="178" w:leftChars="85"/>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高等数学（二）</w:t>
            </w:r>
          </w:p>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民法</w:t>
            </w:r>
          </w:p>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教育理论</w:t>
            </w:r>
          </w:p>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生态学基础</w:t>
            </w:r>
          </w:p>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医学综合</w:t>
            </w:r>
          </w:p>
        </w:tc>
        <w:tc>
          <w:tcPr>
            <w:tcW w:w="1669"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考生根据报考的专业选择一门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325"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14:30-17:00</w:t>
            </w:r>
          </w:p>
        </w:tc>
        <w:tc>
          <w:tcPr>
            <w:tcW w:w="2240" w:type="dxa"/>
            <w:tcBorders>
              <w:top w:val="single" w:color="auto" w:sz="4" w:space="0"/>
              <w:left w:val="single" w:color="auto" w:sz="4" w:space="0"/>
              <w:bottom w:val="single" w:color="auto" w:sz="4" w:space="0"/>
              <w:right w:val="single" w:color="auto" w:sz="4" w:space="0"/>
            </w:tcBorders>
            <w:vAlign w:val="center"/>
          </w:tcPr>
          <w:p>
            <w:pPr>
              <w:pStyle w:val="3"/>
              <w:ind w:left="178" w:leftChars="85"/>
              <w:jc w:val="center"/>
              <w:rPr>
                <w:rFonts w:ascii="Times New Roman" w:hAnsi="Times New Roman" w:eastAsia="方正仿宋_GBK"/>
                <w:color w:val="000000"/>
                <w:kern w:val="2"/>
                <w:sz w:val="30"/>
                <w:szCs w:val="30"/>
              </w:rPr>
            </w:pPr>
            <w:r>
              <w:rPr>
                <w:rFonts w:ascii="Times New Roman" w:hAnsi="Times New Roman" w:eastAsia="方正仿宋_GBK"/>
                <w:color w:val="000000"/>
                <w:kern w:val="2"/>
                <w:sz w:val="30"/>
                <w:szCs w:val="30"/>
              </w:rPr>
              <w:t>英语</w:t>
            </w:r>
          </w:p>
        </w:tc>
        <w:tc>
          <w:tcPr>
            <w:tcW w:w="4069" w:type="dxa"/>
            <w:gridSpan w:val="2"/>
            <w:tcBorders>
              <w:top w:val="single" w:color="auto" w:sz="4" w:space="0"/>
              <w:left w:val="single" w:color="auto" w:sz="4" w:space="0"/>
              <w:bottom w:val="single" w:color="auto" w:sz="4" w:space="0"/>
              <w:right w:val="single" w:color="auto" w:sz="4" w:space="0"/>
            </w:tcBorders>
            <w:vAlign w:val="center"/>
          </w:tcPr>
          <w:p>
            <w:pPr>
              <w:pStyle w:val="3"/>
              <w:rPr>
                <w:rFonts w:ascii="Times New Roman" w:hAnsi="Times New Roman" w:eastAsia="方正仿宋_GBK"/>
                <w:color w:val="000000"/>
                <w:kern w:val="2"/>
                <w:sz w:val="30"/>
                <w:szCs w:val="30"/>
              </w:rPr>
            </w:pPr>
          </w:p>
        </w:tc>
      </w:tr>
    </w:tbl>
    <w:p>
      <w:pPr>
        <w:spacing w:line="200" w:lineRule="exact"/>
        <w:ind w:firstLine="560" w:firstLineChars="200"/>
        <w:rPr>
          <w:rFonts w:eastAsia="方正仿宋_GBK"/>
          <w:sz w:val="28"/>
          <w:szCs w:val="28"/>
        </w:rPr>
      </w:pPr>
    </w:p>
    <w:p>
      <w:pPr>
        <w:spacing w:line="600" w:lineRule="exact"/>
        <w:ind w:firstLine="420" w:firstLineChars="200"/>
        <w:rPr>
          <w:rFonts w:eastAsia="方正仿宋_GBK"/>
          <w:sz w:val="28"/>
          <w:szCs w:val="28"/>
        </w:rPr>
      </w:pPr>
      <w:r>
        <mc:AlternateContent>
          <mc:Choice Requires="wps">
            <w:drawing>
              <wp:anchor distT="0" distB="0" distL="114300" distR="114300" simplePos="0" relativeHeight="251659264" behindDoc="0" locked="0" layoutInCell="1" allowOverlap="1">
                <wp:simplePos x="0" y="0"/>
                <wp:positionH relativeFrom="column">
                  <wp:posOffset>138430</wp:posOffset>
                </wp:positionH>
                <wp:positionV relativeFrom="paragraph">
                  <wp:posOffset>0</wp:posOffset>
                </wp:positionV>
                <wp:extent cx="540004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line">
                          <a:avLst/>
                        </a:prstGeom>
                        <a:noFill/>
                        <a:ln w="9525" cmpd="sng">
                          <a:solidFill>
                            <a:srgbClr val="000000"/>
                          </a:solidFill>
                          <a:round/>
                        </a:ln>
                      </wps:spPr>
                      <wps:bodyPr/>
                    </wps:wsp>
                  </a:graphicData>
                </a:graphic>
              </wp:anchor>
            </w:drawing>
          </mc:Choice>
          <mc:Fallback>
            <w:pict>
              <v:line id="_x0000_s1026" o:spid="_x0000_s1026" o:spt="20" style="position:absolute;left:0pt;margin-left:10.9pt;margin-top:0pt;height:0pt;width:425.2pt;z-index:251659264;mso-width-relative:page;mso-height-relative:page;" filled="f" stroked="t" coordsize="21600,21600" o:gfxdata="UEsDBAoAAAAAAIdO4kAAAAAAAAAAAAAAAAAEAAAAZHJzL1BLAwQUAAAACACHTuJANAYs7tIAAAAE&#10;AQAADwAAAGRycy9kb3ducmV2LnhtbE2PzU7DMBCE70i8g7VIXCpqJ0hQpXF6AHLjQiniuo23SUS8&#10;TmP3B56e7QmOoxnNfFOuzn5QR5piH9hCNjegiJvgem4tbN7ruwWomJAdDoHJwjdFWFXXVyUWLpz4&#10;jY7r1Cop4VighS6lsdA6Nh15jPMwEou3C5PHJHJqtZvwJOV+0LkxD9pjz7LQ4UhPHTVf64O3EOsP&#10;2tc/s2ZmPu/bQPn++fUFrb29ycwSVKJz+gvDBV/QoRKmbTiwi2qwkGdCnizIIXEXj3kOanuRuir1&#10;f/jqF1BLAwQUAAAACACHTuJAFhh5tuoBAAC1AwAADgAAAGRycy9lMm9Eb2MueG1srVPNbhMxEL4j&#10;8Q6W72Q3aYNglU0PicqlQKWWB3C83l0L22N5nGzyErwAEjc4ceTet6E8BmPnh1IuPbAHy56fb+b7&#10;ZnZ2sbWGbVRADa7m41HJmXISGu26mn+4vXzxijOMwjXCgFM13ynkF/Pnz2aDr9QEejCNCoxAHFaD&#10;r3kfo6+KAmWvrMAReOXI2UKwItIzdEUTxEDo1hSTsnxZDBAaH0AqRLIu905+QAxPAYS21VItQa6t&#10;cnGPGpQRkShhrz3yee62bZWM79sWVWSm5sQ05pOK0H2VzmI+E1UXhO+1PLQgntLCI05WaEdFT1BL&#10;EQVbB/0PlNUyAEIbRxJssSeSFSEW4/KRNje98CpzIanRn0TH/wcr322uA9NNzc84c8LSwO8///j5&#10;6euvuy903n//xs6SSIPHimIX7jokmnLrbvwVyI/IHCx64TqVm73deUIYp4zir5T0QE+lVsNbaChG&#10;rCNkxbZtsAmStGDbPJjdaTBqG5kk4/S8LMtzmpk8+gpRHRN9wPhGgWXpUnOjXdJMVGJzhTE1Iqpj&#10;SDI7uNTG5Lkbx4aav55OpoRsPYmArsu5CEY3KS5lYOhWCxPYRqQlyl8mSJ6HYQHWrtnXM+7AP1He&#10;i7eCZncdjrrQNHNjh81L6/LwnbP//G3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QGLO7SAAAA&#10;BAEAAA8AAAAAAAAAAQAgAAAAIgAAAGRycy9kb3ducmV2LnhtbFBLAQIUABQAAAAIAIdO4kAWGHm2&#10;6gEAALUDAAAOAAAAAAAAAAEAIAAAACEBAABkcnMvZTJvRG9jLnhtbFBLBQYAAAAABgAGAFkBAAB9&#10;BQAAAAA=&#10;">
                <v:fill on="f" focussize="0,0"/>
                <v:stroke color="#000000" joinstyle="round"/>
                <v:imagedata o:title=""/>
                <o:lock v:ext="edit" aspectratio="f"/>
              </v:line>
            </w:pict>
          </mc:Fallback>
        </mc:AlternateContent>
      </w:r>
      <w:r>
        <w:rPr>
          <w:rFonts w:eastAsia="方正仿宋_GBK"/>
          <w:sz w:val="28"/>
          <w:szCs w:val="28"/>
        </w:rPr>
        <w:t>抄送：教育部高校学生司、教育部教育考试院。</w:t>
      </w:r>
    </w:p>
    <w:p>
      <w:pPr>
        <w:ind w:firstLine="480" w:firstLineChars="200"/>
        <w:rPr>
          <w:rFonts w:hint="eastAsia"/>
        </w:rPr>
      </w:pPr>
      <w:r>
        <w:rPr>
          <w:kern w:val="0"/>
          <w:sz w:val="24"/>
        </w:rPr>
        <mc:AlternateContent>
          <mc:Choice Requires="wps">
            <w:drawing>
              <wp:anchor distT="0" distB="0" distL="114300" distR="114300" simplePos="0" relativeHeight="251661312" behindDoc="0" locked="0" layoutInCell="1" allowOverlap="1">
                <wp:simplePos x="0" y="0"/>
                <wp:positionH relativeFrom="column">
                  <wp:posOffset>147955</wp:posOffset>
                </wp:positionH>
                <wp:positionV relativeFrom="paragraph">
                  <wp:posOffset>394335</wp:posOffset>
                </wp:positionV>
                <wp:extent cx="540004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line">
                          <a:avLst/>
                        </a:prstGeom>
                        <a:noFill/>
                        <a:ln w="9525" cmpd="sng">
                          <a:solidFill>
                            <a:srgbClr val="000000"/>
                          </a:solidFill>
                          <a:round/>
                        </a:ln>
                      </wps:spPr>
                      <wps:bodyPr/>
                    </wps:wsp>
                  </a:graphicData>
                </a:graphic>
              </wp:anchor>
            </w:drawing>
          </mc:Choice>
          <mc:Fallback>
            <w:pict>
              <v:line id="_x0000_s1026" o:spid="_x0000_s1026" o:spt="20" style="position:absolute;left:0pt;margin-left:11.65pt;margin-top:31.05pt;height:0pt;width:425.2pt;z-index:251661312;mso-width-relative:page;mso-height-relative:page;" filled="f" stroked="t" coordsize="21600,21600" o:gfxdata="UEsDBAoAAAAAAIdO4kAAAAAAAAAAAAAAAAAEAAAAZHJzL1BLAwQUAAAACACHTuJA4plh19YAAAAI&#10;AQAADwAAAGRycy9kb3ducmV2LnhtbE2PzU7DMBCE75V4B2uRuFTUTiK1VYjTA5Abl7Ygrtt4SSLi&#10;dRq7P/D0NeLQHmdnNPNtsTrbXhxp9J1jDclMgSCunem40fC+rR6XIHxANtg7Jg0/5GFV3k0KzI07&#10;8ZqOm9CIWMI+Rw1tCEMupa9bsuhnbiCO3pcbLYYox0aaEU+x3PYyVWouLXYcF1oc6Lml+ntzsBp8&#10;9UH76ndaT9Vn1jhK9y9vr6j1w32inkAEOodrGP7wIzqUkWnnDmy86DWkWRaTGuZpAiL6y0W2ALH7&#10;P8iykLcPlBdQSwMEFAAAAAgAh07iQMJz3tvqAQAAtQMAAA4AAABkcnMvZTJvRG9jLnhtbK1TS44T&#10;MRDdI3EHy3vSnWiCoJXOLBINmwEizXAAx+3utrBdlstJJ5fgAkjsYMWSPbeZ4RiUnQ/DsJkFvbDs&#10;+ryq96p6drmzhm1VQA2u5uNRyZlyEhrtupp/uL168YozjMI1woBTNd8r5Jfz589mg6/UBHowjQqM&#10;QBxWg695H6OvigJlr6zAEXjlyNlCsCLSM3RFE8RA6NYUk7J8WQwQGh9AKkSyLg9OfkQMTwGEttVS&#10;LUFurHLxgBqUEZEoYa898nnutm2VjO/bFlVkpubENOaTitB9nc5iPhNVF4TvtTy2IJ7SwiNOVmhH&#10;Rc9QSxEF2wT9D5TVMgBCG0cSbHEgkhUhFuPykTY3vfAqcyGp0Z9Fx/8HK99tV4HppuYTzpywNPD7&#10;zz/uPn399fMLnfffv7FJEmnwWFHswq1Coil37sZfg/yIzMGiF65TudnbvSeEccoo/kpJD/RUaj28&#10;hYZixCZCVmzXBpsgSQu2y4PZnwejdpFJMk4vyrK8oJnJk68Q1SnRB4xvFFiWLjU32iXNRCW21xhT&#10;I6I6hSSzgyttTJ67cWyo+evpZErI1pMI6Lqci2B0k+JSBoZuvTCBbUVaovxlguR5GBZg45pDPeOO&#10;/BPlg3hraParcNKFppkbO25eWpeH75z952+b/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imWHX&#10;1gAAAAgBAAAPAAAAAAAAAAEAIAAAACIAAABkcnMvZG93bnJldi54bWxQSwECFAAUAAAACACHTuJA&#10;wnPe2+oBAAC1AwAADgAAAAAAAAABACAAAAAlAQAAZHJzL2Uyb0RvYy54bWxQSwUGAAAAAAYABgBZ&#10;AQAAgQUAAAAA&#10;">
                <v:fill on="f" focussize="0,0"/>
                <v:stroke color="#000000" joinstyle="round"/>
                <v:imagedata o:title=""/>
                <o:lock v:ext="edit" aspectratio="f"/>
              </v:line>
            </w:pict>
          </mc:Fallback>
        </mc:AlternateContent>
      </w:r>
      <w:r>
        <w:rPr>
          <w:rFonts w:eastAsia="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146685</wp:posOffset>
                </wp:positionH>
                <wp:positionV relativeFrom="paragraph">
                  <wp:posOffset>30480</wp:posOffset>
                </wp:positionV>
                <wp:extent cx="540004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line">
                          <a:avLst/>
                        </a:prstGeom>
                        <a:noFill/>
                        <a:ln w="9525" cmpd="sng">
                          <a:solidFill>
                            <a:srgbClr val="000000"/>
                          </a:solidFill>
                          <a:round/>
                        </a:ln>
                      </wps:spPr>
                      <wps:bodyPr/>
                    </wps:wsp>
                  </a:graphicData>
                </a:graphic>
              </wp:anchor>
            </w:drawing>
          </mc:Choice>
          <mc:Fallback>
            <w:pict>
              <v:line id="_x0000_s1026" o:spid="_x0000_s1026" o:spt="20" style="position:absolute;left:0pt;margin-left:11.55pt;margin-top:2.4pt;height:0pt;width:425.2pt;z-index:251660288;mso-width-relative:page;mso-height-relative:page;" filled="f" stroked="t" coordsize="21600,21600" o:gfxdata="UEsDBAoAAAAAAIdO4kAAAAAAAAAAAAAAAAAEAAAAZHJzL1BLAwQUAAAACACHTuJAqInP0tQAAAAG&#10;AQAADwAAAGRycy9kb3ducmV2LnhtbE2PvU7DQBCEeyTe4bRINBG5sw0hMj6nANzREIhoN/ZiW/j2&#10;HN/lB56ehQbK0YxmvilWJzeoA02h92whmRtQxLVvem4tvL5UV0tQISI3OHgmC58UYFWenxWYN/7I&#10;z3RYx1ZJCYccLXQxjrnWoe7IYZj7kVi8dz85jCKnVjcTHqXcDTo1ZqEd9iwLHY5031H9sd47C6Ha&#10;0K76mtUz85a1ntLdw9MjWnt5kZg7UJFO8S8MP/iCDqUwbf2em6AGC2mWSNLCtRwQe3mb3YDa/mpd&#10;Fvo/fvkNUEsDBBQAAAAIAIdO4kC+zzdt6AEAALUDAAAOAAAAZHJzL2Uyb0RvYy54bWytU0uOEzEQ&#10;3SNxB8t70p1ogqCVziwSDZsBIs1wAMft7rawXZbLSSeX4AJI7GDFkj23meEYlJ0PzLCZBb2wXL/n&#10;eq+qZ5c7a9hWBdTgaj4elZwpJ6HRrqv5h9urF684wyhcIww4VfO9Qn45f/5sNvhKTaAH06jACMRh&#10;Nfia9zH6qihQ9soKHIFXjoItBCsimaErmiAGQremmJTly2KA0PgAUiGSd3kI8iNieAogtK2Wagly&#10;Y5WLB9SgjIhECXvtkc9zt22rZHzftqgiMzUnpjGf9Ajd1+ks5jNRdUH4XstjC+IpLTziZIV29OgZ&#10;aimiYJug/4GyWgZAaONIgi0ORLIixGJcPtLmphdeZS4kNfqz6Pj/YOW77Sow3dAmcOaEpYHff/5x&#10;9+nrr59f6Lz//o2Nk0iDx4pyF24VEk25czf+GuRHZA4WvXCdys3e7j0h5IriQUky0NNT6+EtNJQj&#10;NhGyYrs22ARJWrBdHsz+PBi1i0ySc3pRluUFzUyeYoWoToU+YHyjwLJ0qbnRLmkmKrG9xkitU+op&#10;JbkdXGlj8tyNY0PNX08nU0K2nkRA1+VaBKOblJcqMHTrhQlsK9IS5S9JQrgP0gJsXHPwG0fhE+WD&#10;eGto9quQwslP08wAx81L6/K3nbP+/G3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iJz9LUAAAA&#10;BgEAAA8AAAAAAAAAAQAgAAAAIgAAAGRycy9kb3ducmV2LnhtbFBLAQIUABQAAAAIAIdO4kC+zzdt&#10;6AEAALUDAAAOAAAAAAAAAAEAIAAAACMBAABkcnMvZTJvRG9jLnhtbFBLBQYAAAAABgAGAFkBAAB9&#10;BQAAAAA=&#10;">
                <v:fill on="f" focussize="0,0"/>
                <v:stroke color="#000000" joinstyle="round"/>
                <v:imagedata o:title=""/>
                <o:lock v:ext="edit" aspectratio="f"/>
              </v:line>
            </w:pict>
          </mc:Fallback>
        </mc:AlternateContent>
      </w:r>
      <w:r>
        <w:rPr>
          <w:rFonts w:eastAsia="方正仿宋_GBK"/>
          <w:sz w:val="28"/>
          <w:szCs w:val="28"/>
        </w:rPr>
        <w:t xml:space="preserve">重庆市教育委员会办公室            </w:t>
      </w:r>
    </w:p>
    <w:p/>
    <w:sectPr>
      <w:footerReference r:id="rId3" w:type="default"/>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1" w:fontKey="{938DBF21-7DCC-406F-8D95-C20FA0637B49}"/>
  </w:font>
  <w:font w:name="方正小标宋简体">
    <w:altName w:val="方正舒体"/>
    <w:panose1 w:val="00000000000000000000"/>
    <w:charset w:val="86"/>
    <w:family w:val="auto"/>
    <w:pitch w:val="default"/>
    <w:sig w:usb0="00000000" w:usb1="00000000" w:usb2="00000010" w:usb3="00000000" w:csb0="00040000" w:csb1="00000000"/>
    <w:embedRegular r:id="rId2" w:fontKey="{C02BE5A8-546A-4EDC-B1AD-9A92AB2B21F8}"/>
  </w:font>
  <w:font w:name="方正舒体">
    <w:panose1 w:val="02010601030101010101"/>
    <w:charset w:val="86"/>
    <w:family w:val="auto"/>
    <w:pitch w:val="default"/>
    <w:sig w:usb0="00000003"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embedRegular r:id="rId3" w:fontKey="{D0A23A1E-C115-4766-A58F-05C3CEE75737}"/>
  </w:font>
  <w:font w:name="微软雅黑">
    <w:panose1 w:val="020B0503020204020204"/>
    <w:charset w:val="86"/>
    <w:family w:val="auto"/>
    <w:pitch w:val="default"/>
    <w:sig w:usb0="80000287" w:usb1="2ACF3C50" w:usb2="00000016" w:usb3="00000000" w:csb0="0004001F" w:csb1="00000000"/>
  </w:font>
  <w:font w:name="方正仿宋_GBK">
    <w:panose1 w:val="02000000000000000000"/>
    <w:charset w:val="86"/>
    <w:family w:val="script"/>
    <w:pitch w:val="default"/>
    <w:sig w:usb0="A00002BF" w:usb1="38CF7CFA" w:usb2="00082016" w:usb3="00000000" w:csb0="00040001" w:csb1="00000000"/>
    <w:embedRegular r:id="rId4" w:fontKey="{16315C34-849F-47E6-BC65-69FB0069CEAF}"/>
  </w:font>
  <w:font w:name="方正小标宋_GBK">
    <w:altName w:val="微软雅黑"/>
    <w:panose1 w:val="03000509000000000000"/>
    <w:charset w:val="86"/>
    <w:family w:val="script"/>
    <w:pitch w:val="default"/>
    <w:sig w:usb0="00000000" w:usb1="00000000" w:usb2="00000010" w:usb3="00000000" w:csb0="00040000" w:csb1="00000000"/>
    <w:embedRegular r:id="rId5" w:fontKey="{DB578BF6-74A1-431B-96D2-79C4647F5FC7}"/>
  </w:font>
  <w:font w:name="华文宋体">
    <w:panose1 w:val="02010600040101010101"/>
    <w:charset w:val="86"/>
    <w:family w:val="auto"/>
    <w:pitch w:val="default"/>
    <w:sig w:usb0="00000287" w:usb1="080F0000" w:usb2="00000000" w:usb3="00000000" w:csb0="0004009F" w:csb1="DFD70000"/>
    <w:embedRegular r:id="rId6" w:fontKey="{8B77ED16-6C14-493D-8631-5CFC536A91D8}"/>
  </w:font>
  <w:font w:name="方正楷体_GBK">
    <w:panose1 w:val="02000000000000000000"/>
    <w:charset w:val="86"/>
    <w:family w:val="script"/>
    <w:pitch w:val="default"/>
    <w:sig w:usb0="800002BF" w:usb1="38CF7CFA" w:usb2="00000016" w:usb3="00000000" w:csb0="00040000" w:csb1="00000000"/>
    <w:embedRegular r:id="rId7" w:fontKey="{3426E68F-6EE7-4119-BE81-54EF223F505C}"/>
  </w:font>
  <w:font w:name="仿宋_GB2312">
    <w:altName w:val="仿宋"/>
    <w:panose1 w:val="00000000000000000000"/>
    <w:charset w:val="86"/>
    <w:family w:val="modern"/>
    <w:pitch w:val="default"/>
    <w:sig w:usb0="00000000" w:usb1="00000000" w:usb2="00000000" w:usb3="00000000" w:csb0="00040000" w:csb1="00000000"/>
    <w:embedRegular r:id="rId8" w:fontKey="{EEA829AA-046C-44A2-94A0-1DA5AE257147}"/>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ArabicDash  \* MERGEFORMAT </w:instrText>
    </w:r>
    <w:r>
      <w:rPr>
        <w:rFonts w:ascii="宋体" w:hAnsi="宋体"/>
        <w:sz w:val="28"/>
        <w:szCs w:val="28"/>
      </w:rPr>
      <w:fldChar w:fldCharType="separate"/>
    </w:r>
    <w:r>
      <w:rPr>
        <w:rFonts w:ascii="宋体" w:hAnsi="宋体"/>
        <w:sz w:val="28"/>
        <w:szCs w:val="28"/>
      </w:rPr>
      <w:t>- 11 -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jODcxMjI3NGQ0OGQ3ZDkyMzIyNGMzYTQwNzc5MTEifQ=="/>
  </w:docVars>
  <w:rsids>
    <w:rsidRoot w:val="30D00F96"/>
    <w:rsid w:val="0D6961B2"/>
    <w:rsid w:val="30D00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520" w:lineRule="exact"/>
      <w:ind w:firstLine="480" w:firstLineChars="200"/>
    </w:pPr>
    <w:rPr>
      <w:rFonts w:ascii="宋体" w:hAnsi="宋体" w:eastAsia="宋体" w:cs="Times New Roman"/>
      <w:sz w:val="24"/>
      <w:szCs w:val="22"/>
    </w:rPr>
  </w:style>
  <w:style w:type="paragraph" w:styleId="3">
    <w:name w:val="Plain Text"/>
    <w:basedOn w:val="1"/>
    <w:unhideWhenUsed/>
    <w:qFormat/>
    <w:uiPriority w:val="0"/>
    <w:rPr>
      <w:rFonts w:ascii="宋体" w:hAnsi="Courier New"/>
      <w:kern w:val="0"/>
      <w:sz w:val="20"/>
      <w:szCs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99"/>
    <w:pPr>
      <w:spacing w:before="100" w:beforeAutospacing="1" w:after="100" w:afterAutospacing="1"/>
      <w:jc w:val="left"/>
    </w:pPr>
    <w:rPr>
      <w:rFonts w:ascii="Calibri" w:hAnsi="Calibri"/>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11766</Words>
  <Characters>11978</Characters>
  <Lines>0</Lines>
  <Paragraphs>0</Paragraphs>
  <TotalTime>0</TotalTime>
  <ScaleCrop>false</ScaleCrop>
  <LinksUpToDate>false</LinksUpToDate>
  <CharactersWithSpaces>12040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2022-09-09T09:39:00Z</dcterms:created>
  <dc:creator>心善心安</dc:creator>
  <cp:lastModifiedBy>心善心安</cp:lastModifiedBy>
  <dcterms:modified xsi:type="dcterms:W3CDTF">2022-09-09T09:50:58Z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7AFD9BE46E9B44C1A03AC620163C0538</vt:lpwstr>
  </property>
</Properties>
</file>